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man living be 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Apostle</w:t>
        <w:br w:type="textWrapping"/>
        <w:t xml:space="preserve">does not here say either (1)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justification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legal works would be impossible if</w:t>
        <w:br w:type="textWrapping"/>
        <w:t xml:space="preserve">the law could be wholly kept, or (2) that</w:t>
        <w:br w:type="textWrapping"/>
        <w:t xml:space="preserve">those were not justified who observed the</w:t>
        <w:br w:type="textWrapping"/>
        <w:t xml:space="preserve">prescribed sacrifices and offerings of the</w:t>
        <w:br w:type="textWrapping"/>
        <w:t xml:space="preserve">ceremonial law (of which he has never</w:t>
        <w:br w:type="textWrapping"/>
        <w:t xml:space="preserve">once spoken, but wholly of the moral):</w:t>
        <w:br w:type="textWrapping"/>
        <w:t xml:space="preserve">but he infers from his argument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matters</w:t>
        <w:br w:type="textWrapping"/>
        <w:t xml:space="preserve">of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result in matter of fact :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Mankind, Jew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Gentile, have all broken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law, and are guilty before Him: Man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eeps not God’s law. By that law then he</w:t>
        <w:br w:type="textWrapping"/>
        <w:t xml:space="preserve">cannot arrive at God’s righteousness.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means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before,</w:t>
        <w:br w:type="textWrapping"/>
        <w:t xml:space="preserve">whether partially known to the Gentile or</w:t>
        <w:br w:type="textWrapping"/>
        <w:t xml:space="preserve">more fully to the Jew)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the knowledge</w:t>
        <w:br w:type="textWrapping"/>
        <w:t xml:space="preserve">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(whatever knowledge each has,—whether the accusing and excusing of the</w:t>
        <w:br w:type="textWrapping"/>
        <w:t xml:space="preserve">Gentile’s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the clearer view of</w:t>
        <w:br w:type="textWrapping"/>
        <w:t xml:space="preserve">offence against Jehovah granted to the</w:t>
        <w:br w:type="textWrapping"/>
        <w:t xml:space="preserve">Jew).—The reasoning is:—the law has no</w:t>
        <w:br w:type="textWrapping"/>
        <w:t xml:space="preserve">such office, in the present state of human</w:t>
        <w:br w:type="textWrapping"/>
        <w:t xml:space="preserve">nature manifested both in history and</w:t>
        <w:br w:type="textWrapping"/>
        <w:t xml:space="preserve">Scripture, as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render 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its office</w:t>
        <w:br w:type="textWrapping"/>
        <w:t xml:space="preserve">is altogether different, viz.,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defect and</w:t>
        <w:br w:type="textWrapping"/>
        <w:t xml:space="preserve">bring to light the sinfulness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man. Compare Gal. ii. 16.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Apostle resumes the declaration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i. 17</w:t>
        <w:br w:type="textWrapping"/>
        <w:t xml:space="preserve">(having proved that man has no righteousness of his own resulting from “the</w:t>
        <w:br w:type="textWrapping"/>
        <w:t xml:space="preserve">observance of God’s law):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God’s</w:t>
        <w:br w:type="textWrapping"/>
        <w:t xml:space="preserve">righteousness is revealed by Christ, whose</w:t>
        <w:br w:type="textWrapping"/>
        <w:t xml:space="preserve">atoning Death is, consistently with God’s</w:t>
        <w:br w:type="textWrapping"/>
        <w:t xml:space="preserve">justice, sufficient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pardon of sin to</w:t>
        <w:br w:type="textWrapping"/>
        <w:t xml:space="preserve">those who believe in Him.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Is</w:t>
        <w:br w:type="textWrapping"/>
        <w:t xml:space="preserve">this meant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contradistinction to ages past, as in ver. 26,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this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,’—or is it merely equivalent to ‘as thing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 we find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The former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sense, and applicable to the circumstances of the gospel: but the meaning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too strong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 no contrast of time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expressly in view. I therefore prefer the</w:t>
        <w:br w:type="textWrapping"/>
        <w:t xml:space="preserve">latter, especially as St. Paul’s usage elsewhere justifies it; see ch. vii. 17; 1 Cor. xv.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20.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apart from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without the help of)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‘independently of the law;’ not</w:t>
        <w:br w:type="textWrapping"/>
        <w:t xml:space="preserve">‘without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law:’ for here</w:t>
        <w:br w:type="textWrapping"/>
        <w:t xml:space="preserve">itis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way to the righteousness of</w:t>
        <w:br w:type="textWrapping"/>
        <w:t xml:space="preserve">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is spoken of (which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  <w:t xml:space="preserve">but that righteousness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righteousness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in what sense, see</w:t>
        <w:br w:type="textWrapping"/>
        <w:t xml:space="preserve">ch. i, 17, and note.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been manifested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in the facts of the gospel.</w:t>
        <w:br w:type="textWrapping"/>
        <w:t xml:space="preserve">The perfect tense sets forth the manifestation of this righteousness in history as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accomplished and still enduring fac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t,—on</w:t>
        <w:br w:type="textWrapping"/>
        <w:t xml:space="preserve">the other hand, the present tense in ch,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 denotes the continual unfolding of this</w:t>
        <w:br w:type="textWrapping"/>
        <w:t xml:space="preserve">righteousness in the hearts and lives of</w:t>
        <w:br w:type="textWrapping"/>
        <w:t xml:space="preserve">faithful believers.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witnessed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borne witness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(present tense,</w:t>
        <w:br w:type="textWrapping"/>
        <w:t xml:space="preserve">because the law and prophets remain on</w:t>
        <w:br w:type="textWrapping"/>
        <w:t xml:space="preserve">record as a revelation of God’s will)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</w:t>
        <w:br w:type="textWrapping"/>
        <w:t xml:space="preserve">law and the prophets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merely the</w:t>
        <w:br w:type="textWrapping"/>
        <w:t xml:space="preserve">types and prophecies, but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whole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Old Testament; see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tt. xxii. 40).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 unto all and upon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</w:t>
        <w:br w:type="textWrapping"/>
        <w:t xml:space="preserve">prepositions depend on the verb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hath been</w:t>
        <w:br w:type="textWrapping"/>
        <w:t xml:space="preserve">manifested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(is revealed); unto (‘towards,’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as to penetrate to’)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all and 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(‘over,’ ‘so as to be shed down on,’ but.</w:t>
        <w:br w:type="textWrapping"/>
        <w:t xml:space="preserve">in the theological meaning, no real difference of sense from ‘unto;’ this repetition</w:t>
        <w:br w:type="textWrapping"/>
        <w:t xml:space="preserve">of prepositions to give force is peculiar to</w:t>
        <w:br w:type="textWrapping"/>
        <w:t xml:space="preserve">St. Paul, see ver. 30, and Gal. i. 1)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all who</w:t>
        <w:br w:type="textWrapping"/>
        <w:t xml:space="preserve">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Probably the repetition of all</w:t>
        <w:br w:type="textWrapping"/>
        <w:t xml:space="preserve">was suggested by the two kinds of believers, “Jew and Gentile, so as to prepare</w:t>
        <w:br w:type="textWrapping"/>
        <w:t xml:space="preserve">the way for the next clause,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is no</w:t>
        <w:br w:type="textWrapping"/>
        <w:t xml:space="preserve">distinction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(but still no essential difference</w:t>
        <w:br w:type="textWrapping"/>
        <w:t xml:space="preserve">in the interpretations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must be sought).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 fall short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reason for substituting this 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</w:t>
        <w:br w:type="textWrapping"/>
        <w:t xml:space="preserve">short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A. V.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this, the latter may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HzOFHkI38iq5qLjyRl0v+nVC8A==">AMUW2mVdnRtSd5/Hmk473COiDHQHejI6vcJzOkOHEIJvs4LqSA7EMWplRWbTlIFubrz5sE4IKi7C5TbVZVxltjsbPEryohPJVHP3wzDvi9HccpkIf2OL77s=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