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preceding verses for imagining that Abraham had gained some advantage according</w:t>
        <w:br w:type="textWrapping"/>
        <w:t xml:space="preserve">to the flesh: which is not the case.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What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Apostle is here contending with those under the law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</w:t>
        <w:br w:type="textWrapping"/>
        <w:t xml:space="preserve">their own standing-point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and he follows</w:t>
        <w:br w:type="textWrapping"/>
        <w:t xml:space="preserve">up his assertion that his argument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established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(‘this</w:t>
        <w:br w:type="textWrapping"/>
        <w:t xml:space="preserve">being conceded,’ ‘seeing that you and I</w:t>
        <w:br w:type="textWrapping"/>
        <w:t xml:space="preserve">are both upholders of the law’)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we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say, &amp;c. This verse, and the argument</w:t>
        <w:br w:type="textWrapping"/>
        <w:t xml:space="preserve">following, are not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proof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consequence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we establish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are</w:t>
        <w:br w:type="textWrapping"/>
        <w:t xml:space="preserve">therefore introduced, not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towards his 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more</w:t>
        <w:br w:type="textWrapping"/>
        <w:t xml:space="preserve">strictly,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earned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his own, to boast of</w:t>
        <w:br w:type="textWrapping"/>
        <w:t xml:space="preserve">The clause,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pertaining to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belongs to the verb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to</w:t>
        <w:br w:type="textWrapping"/>
        <w:t xml:space="preserve">the appellation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”? I have,</w:t>
        <w:br w:type="textWrapping"/>
        <w:t xml:space="preserve">in order to make this clear, transposed</w:t>
        <w:br w:type="textWrapping"/>
        <w:t xml:space="preserve">them. For the course and spirit of the</w:t>
        <w:br w:type="textWrapping"/>
        <w:t xml:space="preserve">argument is not to limit the paternity</w:t>
        <w:br w:type="textWrapping"/>
        <w:t xml:space="preserve">of Abraham to a mere fleshly one, but</w:t>
        <w:br w:type="textWrapping"/>
        <w:t xml:space="preserve">to shew that he was the spiritual father</w:t>
        <w:br w:type="textWrapping"/>
        <w:t xml:space="preserve">of all believers. And the question is not</w:t>
        <w:br w:type="textWrapping"/>
        <w:t xml:space="preserve">one which requires any such distinction</w:t>
        <w:br w:type="textWrapping"/>
        <w:t xml:space="preserve">between his fleshly and spiritual paternity (as in ch. ix. 3,5). his being so,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 do the words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pertaining to the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mean?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They cannot allude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for that is rendered improbable, not only by the parallel expression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(ver. 2)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plural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also by the consideration, that circumcision was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at all, but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seal of the righteousness which he had by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</w:t>
        <w:br w:type="textWrapping"/>
        <w:t xml:space="preserve">yet uncircumcised (ver. 11),—and by the</w:t>
        <w:br w:type="textWrapping"/>
        <w:t xml:space="preserve">whole course of the argument in the present place, which is not to disprove the</w:t>
        <w:br w:type="textWrapping"/>
        <w:t xml:space="preserve">exclusive privilege of the Jew (that having</w:t>
        <w:br w:type="textWrapping"/>
        <w:t xml:space="preserve">been already done, chapters ii. iii.), but to</w:t>
        <w:br w:type="textWrapping"/>
        <w:t xml:space="preserve">shew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father and head of the race</w:t>
        <w:br w:type="textWrapping"/>
        <w:t xml:space="preserve">himself was justified not by works but by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Doubtless, in so far as circumcision</w:t>
        <w:br w:type="textWrapping"/>
        <w:t xml:space="preserve">was a 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 of obedience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it might be</w:t>
        <w:br w:type="textWrapping"/>
        <w:t xml:space="preserve">in a loose way considered as falling under</w:t>
        <w:br w:type="textWrapping"/>
        <w:t xml:space="preserve">that category: but it came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justification, and so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chronologically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excluded.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pertaining to the flesh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contrast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pertaining to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refers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department</w:t>
        <w:br w:type="textWrapping"/>
        <w:t xml:space="preserve">of our being from which spring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contrast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in which is the</w:t>
        <w:br w:type="textWrapping"/>
        <w:t xml:space="preserve">exercise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ch. viii. 4,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if Abraham was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‘were justified,’ as in A. V.: it is assumed,</w:t>
        <w:br w:type="textWrapping"/>
        <w:t xml:space="preserve">asa fact known to all,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some means)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works, he hath ground</w:t>
        <w:br w:type="textWrapping"/>
        <w:t xml:space="preserve">of boasting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expressed here whether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sight of men,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taken</w:t>
        <w:br w:type="textWrapping"/>
        <w:t xml:space="preserve">generally : the proposition being assumed,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 has earned justification by works,</w:t>
        <w:br w:type="textWrapping"/>
        <w:t xml:space="preserve">has whereof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’). Then in disproof</w:t>
        <w:br w:type="textWrapping"/>
        <w:t xml:space="preserve">of this,—that Abraham has matter of boasting,—whatever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think of him,</w:t>
        <w:br w:type="textWrapping"/>
        <w:t xml:space="preserve">or attribute to him (for example, the perfect keeping of the law, as the Jews did),</w:t>
        <w:br w:type="textWrapping"/>
        <w:t xml:space="preserve">one thing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least is clear,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has</w:t>
        <w:br w:type="textWrapping"/>
        <w:t xml:space="preserve">none 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.presence of)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we can prove (ver.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what saith</w:t>
        <w:br w:type="textWrapping"/>
        <w:t xml:space="preserve">the scripture? Abraham believed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(God’s promise),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</w:t>
        <w:br w:type="textWrapping"/>
        <w:t xml:space="preserve">reckoned unto him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(ch.ii.26)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whole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much mooted</w:t>
        <w:br w:type="textWrapping"/>
        <w:t xml:space="preserve">between Protestants on the one hand, and</w:t>
        <w:br w:type="textWrapping"/>
        <w:t xml:space="preserve">Romanists, Arminians, and Sovinians on the</w:t>
        <w:br w:type="textWrapping"/>
        <w:t xml:space="preserve">other, as to whether this righteousness</w:t>
        <w:br w:type="textWrapping"/>
        <w:t xml:space="preserve">was reckoned (1)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by means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God's righteousness imputed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sinner;</w:t>
        <w:br w:type="textWrapping"/>
        <w:t xml:space="preserve">or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God</w:t>
        <w:br w:type="textWrapping"/>
        <w:t xml:space="preserve">made Abraham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account of</w:t>
        <w:br w:type="textWrapping"/>
        <w:t xml:space="preserve">the merit of his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lies in fact in a</w:t>
        <w:br w:type="textWrapping"/>
        <w:t xml:space="preserve">small compass, if what has gone before</w:t>
        <w:br w:type="textWrapping"/>
        <w:t xml:space="preserve">be properly taken into account. The Apostle has proved Jews and Gentiles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under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utterly unable by works of</w:t>
        <w:br w:type="textWrapping"/>
        <w:t xml:space="preserve">their own to attain to righteousness. Now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second sense mentioned above,</w:t>
        <w:br w:type="textWrapping"/>
        <w:t xml:space="preserve">is strictly and entirely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as such</w:t>
        <w:br w:type="textWrapping"/>
        <w:t xml:space="preserve">would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efficient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man’s justi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ication,—which, by what has preceded,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cannot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will therefore follow,</w:t>
        <w:br w:type="textWrapping"/>
        <w:t xml:space="preserve">that it was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of 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was reckoned to him as a righteous act,</w:t>
        <w:br w:type="textWrapping"/>
        <w:t xml:space="preserve">or on account of which perfect righteousness was laid to his charge, but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 of his trusting God to perform His</w:t>
        <w:br w:type="textWrapping"/>
        <w:t xml:space="preserve">promise introduced kim into the blessing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promised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God declared his purpose (Gen.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Bw3Cs9m/yzJOZc0NGDAciBZn+Q==">AMUW2mXV4NI+zHbosps16/VGy1N4ABIkQgKSUcWi9ejvSI0xc8ZWeTT0K3H6pg0oE8Gtg+0MoGwMPFcTEX3FPWiyofbB2z05Ljb1LxMiblGiwQvyqMLJMEs=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