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 better possession,—but that</w:t>
        <w:br w:type="textWrapping"/>
        <w:t xml:space="preserve">ultimate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lordship over the whole world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Abraham, as the father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all peoples, and Christ, as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Promise, shall possess: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figuratively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indeed and only implicitly,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personally and actually. See ch.</w:t>
        <w:br w:type="textWrapping"/>
        <w:t xml:space="preserve">viii. 17; Matt. v.5; 2 Tim. ii. 12; 1 Cor.</w:t>
        <w:br w:type="textWrapping"/>
        <w:t xml:space="preserve">xy. 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Another difficulty, that this promise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chronologically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reckoning of his faith for righteousness,</w:t>
        <w:br w:type="textWrapping"/>
        <w:t xml:space="preserve">is easily removed by remembering that.</w:t>
        <w:br w:type="textWrapping"/>
        <w:t xml:space="preserve">the (indefinite) making of the promise</w:t>
        <w:br w:type="textWrapping"/>
        <w:t xml:space="preserve">is here treated of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process</w:t>
        <w:br w:type="textWrapping"/>
        <w:t xml:space="preserve">of its assertion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during which Abraham’s</w:t>
        <w:br w:type="textWrapping"/>
        <w:t xml:space="preserve">faith was shewn, and the promise continually confirmed.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supposition is now made which ver. 13</w:t>
        <w:br w:type="textWrapping"/>
        <w:t xml:space="preserve">denied, — and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consequences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shewn.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if they which are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</w:t>
        <w:br w:type="textWrapping"/>
        <w:t xml:space="preserve">belong to the law, not ‘who keep the</w:t>
        <w:br w:type="textWrapping"/>
        <w:t xml:space="preserve">law’)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inherit by virtue of</w:t>
        <w:br w:type="textWrapping"/>
        <w:t xml:space="preserve">the law; they may be inheritors by the</w:t>
        <w:br w:type="textWrapping"/>
        <w:t xml:space="preserve">righteousness of faith, but not Ly force of</w:t>
        <w:br w:type="textWrapping"/>
        <w:t xml:space="preserve">their legal standing),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(thereby)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made empty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robbed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its virtue and rendered useless),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promise is annulled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(has no longer place). How and</w:t>
        <w:br w:type="textWrapping"/>
        <w:t xml:space="preserve">why so? The Apostle himself immediately gives the reason.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the law worketh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(brings about, gives</w:t>
        <w:br w:type="textWrapping"/>
        <w:t xml:space="preserve">occasion to)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from its v</w:t>
        <w:br w:type="textWrapping"/>
        <w:t xml:space="preserve">nature excludes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an</w:t>
        <w:br w:type="textWrapping"/>
        <w:t xml:space="preserve">of grace,—and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an attribute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</w:t>
        <w:br w:type="textWrapping"/>
        <w:t xml:space="preserve">the A. V. has perhaps been introduced to</w:t>
        <w:br w:type="textWrapping"/>
        <w:t xml:space="preserve">suit the idea of the second clanse rendering</w:t>
        <w:br w:type="textWrapping"/>
        <w:t xml:space="preserve">a reason for the first)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is no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(lit.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 the law 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 is there</w:t>
        <w:br w:type="textWrapping"/>
        <w:t xml:space="preserve">transgression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 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rather expect</w:t>
        <w:br w:type="textWrapping"/>
        <w:t xml:space="preserve">(says De Wette) the affirmative clause,</w:t>
        <w:br w:type="textWrapping"/>
        <w:t xml:space="preserve">* And where the law is, there is transgression:’ but the negative refers to the time</w:t>
        <w:br w:type="textWrapping"/>
        <w:br w:type="textWrapping"/>
        <w:t xml:space="preserve">before the Mosaic law, when there was no</w:t>
        <w:br w:type="textWrapping"/>
        <w:t xml:space="preserve">transgression and therefore also no wrath.”</w:t>
        <w:br w:type="textWrapping"/>
        <w:t xml:space="preserve">Yes; but not because there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transgression then; the purpose of the Apostle</w:t>
        <w:br w:type="textWrapping"/>
        <w:t xml:space="preserve">here is not to deny the existence of the law</w:t>
        <w:br w:type="textWrapping"/>
        <w:t xml:space="preserve">of God written in the heart (which itself</w:t>
        <w:br w:type="textWrapping"/>
        <w:t xml:space="preserve">brings in the knowledge of sin) before</w:t>
        <w:br w:type="textWrapping"/>
        <w:t xml:space="preserve">Moses, but to shew that no promise of inheritance can be by the law, because the</w:t>
        <w:br w:type="textWrapping"/>
        <w:t xml:space="preserve">property of the law the more it is promulgated,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reveal transgression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unfold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comparatively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notes on ch. vii.) there was no</w:t>
        <w:br w:type="textWrapping"/>
        <w:t xml:space="preserve">transgression before the law of Moses ; and</w:t>
        <w:br w:type="textWrapping"/>
        <w:t xml:space="preserve">if we conceive a state in which the law</w:t>
        <w:br w:type="textWrapping"/>
        <w:t xml:space="preserve">should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altogether absent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whether written</w:t>
        <w:br w:type="textWrapping"/>
        <w:t xml:space="preserve">or unwritten (as in the brute creation), there</w:t>
        <w:br w:type="textWrapping"/>
        <w:t xml:space="preserve">would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transgression whatever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.—But</w:t>
        <w:br w:type="textWrapping"/>
        <w:t xml:space="preserve">observe (see ch. v.12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14) that this reasoning does not touch the doctrine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orig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inal taint of our nature in Adam,—only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ring to the discrimination of acts,</w:t>
        <w:br w:type="textWrapping"/>
        <w:t xml:space="preserve">words, and thoughts by the conscience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the light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TRANSGRESSION</w:t>
        <w:br w:type="textWrapping"/>
        <w:t xml:space="preserve">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corruption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act of</w:t>
        <w:br w:type="textWrapping"/>
        <w:t xml:space="preserve">transgression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nor does the Apostle here</w:t>
        <w:br w:type="textWrapping"/>
        <w:t xml:space="preserve">deny the former, even in the imaginable</w:t>
        <w:br w:type="textWrapping"/>
        <w:t xml:space="preserve">total absence of the law of God.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 following)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cause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</w:t>
        <w:br w:type="textWrapping"/>
        <w:t xml:space="preserve">word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supplied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original; but we</w:t>
        <w:br w:type="textWrapping"/>
        <w:t xml:space="preserve">must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 not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promise was not strictly</w:t>
        <w:br w:type="textWrapping"/>
        <w:t xml:space="preserve">speaking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nor must we supply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meaning the heirs,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might fairly be said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could hardly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harshness described</w:t>
        <w:br w:type="textWrapping"/>
        <w:t xml:space="preserve">as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of faith, that it</w:t>
        <w:br w:type="textWrapping"/>
        <w:t xml:space="preserve">might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(strictly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;—not, ‘so</w:t>
        <w:br w:type="textWrapping"/>
        <w:t xml:space="preserve">that it was’)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(free</w:t>
        <w:br w:type="textWrapping"/>
        <w:t xml:space="preserve">unmerited favour.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bringing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 of guilt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works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,—so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awakening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manifests</w:t>
        <w:br w:type="textWrapping"/>
        <w:t xml:space="preserve">God’s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free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end for which it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lylKWEEUrURIikrenh5ZI1+FSg==">AMUW2mW7sVfvo68dIJBqjwqxjykMzTwdbtsKiX1Gg64WmOWcv7EDxkbzUSEWwbB/SLkpv/eYr+/Wcd2TeBPwlfQz2ENGTEXu6wjuqLtTlhhhf3rbvlj+qXU=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