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was given);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 the promise</w:t>
        <w:br w:type="textWrapping"/>
        <w:t xml:space="preserve">may be sure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‘so that the promise</w:t>
        <w:br w:type="textWrapping"/>
        <w:t xml:space="preserve">was sure?’ this 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the</w:t>
        <w:br w:type="textWrapping"/>
        <w:t xml:space="preserve">Apostle states this as the aim and end of</w:t>
        <w:br w:type="textWrapping"/>
        <w:t xml:space="preserve">the inheritance being by faith,—as regarded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seed of 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,—that they</w:t>
        <w:br w:type="textWrapping"/>
        <w:t xml:space="preserve">all might be inheritors,—as the manifestation of God’s grace was the higher aim</w:t>
        <w:br w:type="textWrapping"/>
        <w:t xml:space="preserve">and end)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all the seed, not only to that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(part of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of the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ver.</w:t>
        <w:br w:type="textWrapping"/>
        <w:t xml:space="preserve">14),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to that also which is of the faith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(walks in the steps of the faith, ver. 12)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  <w:br w:type="textWrapping"/>
        <w:t xml:space="preserve">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part of the seed which</w:t>
        <w:br w:type="textWrapping"/>
        <w:t xml:space="preserve">is of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of course confined to</w:t>
        <w:br w:type="textWrapping"/>
        <w:t xml:space="preserve">believing Jews;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believers</w:t>
        <w:br w:type="textWrapping"/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has been sometimes lost sight,</w:t>
        <w:br w:type="textWrapping"/>
        <w:t xml:space="preserve">of, and the whole argument of vv. 13–16</w:t>
        <w:br w:type="textWrapping"/>
        <w:t xml:space="preserve">treated as if it applied to the doctrine of</w:t>
        <w:br w:type="textWrapping"/>
        <w:t xml:space="preserve">justification by faith without the works of</w:t>
        <w:br w:type="textWrapping"/>
        <w:t xml:space="preserve">the law, a point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already proved, and now</w:t>
        <w:br w:type="textWrapping"/>
        <w:t xml:space="preserve">presupposed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present argument being</w:t>
        <w:br w:type="textWrapping"/>
        <w:t xml:space="preserve">an historical and metaphysical one, proceeding on the facts of Abraham’s history,</w:t>
        <w:br w:type="textWrapping"/>
        <w:t xml:space="preserve">and the natures respectively of the law and</w:t>
        <w:br w:type="textWrapping"/>
        <w:t xml:space="preserve">grace, to prove him to be the father of all</w:t>
        <w:br w:type="textWrapping"/>
        <w:t xml:space="preserve">believers, uncircumcised as well as circumcised.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is the father of us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By</w:t>
        <w:br w:type="textWrapping"/>
        <w:t xml:space="preserve">the last declaration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paternity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Abraham, which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co-extensive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has been extended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who are</w:t>
        <w:br w:type="textWrapping"/>
        <w:t xml:space="preserve">of his fait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h; here therefore it is reasserted: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17. as it is 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words (ref.) are</w:t>
        <w:br w:type="textWrapping"/>
        <w:t xml:space="preserve">spoken of the numerous progeny of A</w:t>
        <w:br w:type="textWrapping"/>
        <w:t xml:space="preserve">ham according to the flesh: but not</w:t>
        <w:br w:type="textWrapping"/>
        <w:t xml:space="preserve">out a reference to that covenant, according</w:t>
        <w:br w:type="textWrapping"/>
        <w:t xml:space="preserve">to the terms of which all nations were to</w:t>
        <w:br w:type="textWrapping"/>
        <w:t xml:space="preserve">be blessed in him. The Apostle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  <w:br w:type="textWrapping"/>
        <w:t xml:space="preserve">cite it as comparing his natural paternity</w:t>
        <w:br w:type="textWrapping"/>
        <w:t xml:space="preserve">of many nations with his spiritual one of</w:t>
        <w:br w:type="textWrapping"/>
        <w:t xml:space="preserve">all believers: but it seems more probable</w:t>
        <w:br w:type="textWrapping"/>
        <w:t xml:space="preserve">that he regards the prophecy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directly</w:t>
        <w:br w:type="textWrapping"/>
        <w:t xml:space="preserve">announcing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paternity far more extensive</w:t>
        <w:br w:type="textWrapping"/>
        <w:t xml:space="preserve">than mere physical fact substantiated.—‘These words are parenthetical, being merely</w:t>
        <w:br w:type="textWrapping"/>
        <w:t xml:space="preserve">a confirmation by Scripture testimony of</w:t>
        <w:br w:type="textWrapping"/>
        <w:t xml:space="preserve">the words foregoing, with which (see below)</w:t>
        <w:br w:type="textWrapping"/>
        <w:t xml:space="preserve">the following words are immediately connected.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before God in whose sight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‘he meaning appears to be,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 was the father of us all,—though</w:t>
        <w:br w:type="textWrapping"/>
        <w:t xml:space="preserve">not physically, nor in actuality, seeing that</w:t>
        <w:br w:type="textWrapping"/>
        <w:t xml:space="preserve">we were not as yet,—yet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sight and</w:t>
        <w:br w:type="textWrapping"/>
        <w:t xml:space="preserve">estimation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relation with</w:t>
        <w:br w:type="textWrapping"/>
        <w:t xml:space="preserve">God, with whom no obstacles of nature or</w:t>
        <w:br w:type="textWrapping"/>
        <w:t xml:space="preserve">time have force.’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quickeneth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general description of God’s</w:t>
        <w:br w:type="textWrapping"/>
        <w:t xml:space="preserve">almighty creative power (see 1 Tim. vi. 13),</w:t>
        <w:br w:type="textWrapping"/>
        <w:t xml:space="preserve">applied particularly to the matter in hand—the deadness of generative physical power</w:t>
        <w:br w:type="textWrapping"/>
        <w:t xml:space="preserve">in Abraham himself, which was quickened</w:t>
        <w:br w:type="textWrapping"/>
        <w:t xml:space="preserve">by God. The peculiar excellence of Abraham’s faith was, that it overleaped the</w:t>
        <w:br w:type="textWrapping"/>
        <w:t xml:space="preserve">obstacles of physical incapacity, and non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entity, and believed implicitly God’s promise. Comp. 2 Cor. i. 9.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calleth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things which be not as though</w:t>
        <w:br w:type="textWrapping"/>
        <w:t xml:space="preserve">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Much difficulty has been found</w:t>
        <w:br w:type="textWrapping"/>
        <w:t xml:space="preserve">here: and principally owing to an idea</w:t>
        <w:br w:type="textWrapping"/>
        <w:t xml:space="preserve">that this 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must minutely correspond</w:t>
        <w:br w:type="textWrapping"/>
        <w:t xml:space="preserve">with the former, and furnish another instance of God’s creative Almightiness.</w:t>
        <w:br w:type="textWrapping"/>
        <w:t xml:space="preserve">Hence Commentators have given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sense which it has sometimes,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summon into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have understood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though 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as to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see however in this latter clause not</w:t>
        <w:br w:type="textWrapping"/>
        <w:t xml:space="preserve">a repetition or expansion of the former,</w:t>
        <w:br w:type="textWrapping"/>
        <w:t xml:space="preserve">but a new attribute of God’s omnipotence</w:t>
        <w:br w:type="textWrapping"/>
        <w:t xml:space="preserve">and eternity, on which Abraham’s faith</w:t>
        <w:br w:type="textWrapping"/>
        <w:t xml:space="preserve">was fixed.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calleth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(nameth, speaketh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that are not as 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if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This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in the present</w:t>
        <w:br w:type="textWrapping"/>
        <w:t xml:space="preserve">case with regard to the seed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as yet exist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two key-texts to this word and clause being,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Isaac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shall thy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ix. 8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 there),—and Acts vii. 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promised</w:t>
        <w:br w:type="textWrapping"/>
        <w:t xml:space="preserve">that he would give it to him for a possession, and to his seed after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as</w:t>
        <w:br w:type="textWrapping"/>
        <w:t xml:space="preserve">yet he had no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were at present in the category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that were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nations which</w:t>
        <w:br w:type="textWrapping"/>
        <w:t xml:space="preserve">should spring, physically or spiritually,</w:t>
        <w:br w:type="textWrapping"/>
        <w:t xml:space="preserve">from him,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as though they were,</w:t>
        <w:br w:type="textWrapping"/>
        <w:t xml:space="preserve">spoke of as having an 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word Abraham believed. And here, as in</w:t>
        <w:br w:type="textWrapping"/>
        <w:t xml:space="preserve">the other clause,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calling the things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+H5sW83+82+lzld7ny0QWneC3Q==">AMUW2mWKRyzMop3ibltDSjMMEI71UU1LXcfXRzKPMJNrkgfQ2Sl6BZ/5zWvrLMFhohoczKkwAzO6fd2uSjs/VZJ0ftg//32lODFGCy64aljC15Z/8LAkXgw=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