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 promise.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besides being thus</w:t>
        <w:br w:type="textWrapping"/>
        <w:t xml:space="preserve">great and admirable, it was reckoned to</w:t>
        <w:br w:type="textWrapping"/>
        <w:t xml:space="preserve">him for righteousness.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23–25.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Application of that which is said of Abraham, to all believers 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written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the more usual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  <w:br w:type="textWrapping"/>
        <w:t xml:space="preserve">written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so also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1 Cor. x.</w:t>
        <w:br w:type="textWrapping"/>
        <w:t xml:space="preserve">11; and in our ch. xv. 4. The words</w:t>
        <w:br w:type="textWrapping"/>
        <w:t xml:space="preserve">assert the design of God’s Spirit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the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penning the words: the ordinary</w:t>
        <w:br w:type="textWrapping"/>
        <w:t xml:space="preserve">expression may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that, but more</w:t>
        <w:br w:type="textWrapping"/>
        <w:t xml:space="preserve">directly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intent of our Scriptures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we now find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it was</w:t>
        <w:br w:type="textWrapping"/>
        <w:t xml:space="preserve">not written for his sake 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(merely to</w:t>
        <w:br w:type="textWrapping"/>
        <w:t xml:space="preserve">bear testimony to him and his faith),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it</w:t>
        <w:br w:type="textWrapping"/>
        <w:t xml:space="preserve">was reckoned unto him,—but for our sake</w:t>
        <w:br w:type="textWrapping"/>
        <w:t xml:space="preserve">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(for our benefit, to bear testimony to</w:t>
        <w:br w:type="textWrapping"/>
        <w:t xml:space="preserve">us of the efficacy of faith like his. Observe</w:t>
        <w:br w:type="textWrapping"/>
        <w:t xml:space="preserve">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 sake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two clauses</w:t>
        <w:br w:type="textWrapping"/>
        <w:t xml:space="preserve">has not exactly the same sense:—(1)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  <w:br w:type="textWrapping"/>
        <w:t xml:space="preserve">sake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meaning,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celebrate his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(2) ‘for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sake,’ meaning,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  <w:br w:type="textWrapping"/>
        <w:t xml:space="preserve">our profit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see on ver. 25),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whom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believing in God, as ver, 22)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</w:t>
        <w:br w:type="textWrapping"/>
        <w:t xml:space="preserve">be reckoned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(for righteousness),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believe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specifies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the</w:t>
        <w:br w:type="textWrapping"/>
        <w:t xml:space="preserve">belief is not a mere historical, but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fiducial, trusting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belief)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him, that raised Jesus</w:t>
        <w:br w:type="textWrapping"/>
        <w:t xml:space="preserve">our Lord from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central fact</w:t>
        <w:br w:type="textWrapping"/>
        <w:t xml:space="preserve">in our redemption, as the procreation of</w:t>
        <w:br w:type="textWrapping"/>
        <w:t xml:space="preserve">the seed of promise was in the performance of the promise to Abraham, see ch,</w:t>
        <w:br w:type="textWrapping"/>
        <w:t xml:space="preserve">i. 4; 1 Cor. xv. 14 ff; and resembling it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quickening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Here</w:t>
        <w:br w:type="textWrapping"/>
        <w:t xml:space="preserve">we have another example of the alliterative</w:t>
        <w:br w:type="textWrapping"/>
        <w:t xml:space="preserve">use of the same preposition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where the</w:t>
        <w:br w:type="textWrapping"/>
        <w:t xml:space="preserve">meanings are clearly different (see above,</w:t>
        <w:br w:type="textWrapping"/>
        <w:t xml:space="preserve">verses 23, 24). Our Lord was delivered up (to</w:t>
        <w:br w:type="textWrapping"/>
        <w:t xml:space="preserve">death) for or on account of our sins (i. 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we had sinned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:—He was also raised</w:t>
        <w:br w:type="textWrapping"/>
        <w:t xml:space="preserve">up (from the dead) for or on account of our</w:t>
        <w:br w:type="textWrapping"/>
        <w:t xml:space="preserve">justification (i.e.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we had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we might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justified). This separate</w:t>
        <w:br w:type="textWrapping"/>
        <w:t xml:space="preserve">statement of the great object of the death</w:t>
        <w:br w:type="textWrapping"/>
        <w:t xml:space="preserve">and resurrection of Christ must be rightly</w:t>
        <w:br w:type="textWrapping"/>
        <w:t xml:space="preserve">understood, and each member of it not 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duly pressed to the exclusion of the other.</w:t>
        <w:br w:type="textWrapping"/>
        <w:t xml:space="preserve">The great complex event by which our justification (death unto sin and new birth unto</w:t>
        <w:br w:type="textWrapping"/>
        <w:t xml:space="preserve">righteousness) has been made possible, may</w:t>
        <w:br w:type="textWrapping"/>
        <w:t xml:space="preserve">be stated in one word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Christ. But this glorification consisted of two main parts,—His Death, and</w:t>
        <w:br w:type="textWrapping"/>
        <w:t xml:space="preserve">His Resurrection. In the former of these,</w:t>
        <w:br w:type="textWrapping"/>
        <w:t xml:space="preserve">He was made a sacrifice for sin; in the latter,</w:t>
        <w:br w:type="textWrapping"/>
        <w:t xml:space="preserve">He elevated our humanity into the participation of that Resurrection-life, which is</w:t>
        <w:br w:type="textWrapping"/>
        <w:t xml:space="preserve">also, by union with Him, the life of every</w:t>
        <w:br w:type="textWrapping"/>
        <w:t xml:space="preserve">justified believer. So that, when taking the</w:t>
        <w:br w:type="textWrapping"/>
        <w:t xml:space="preserve">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 is more</w:t>
        <w:br w:type="textWrapping"/>
        <w:t xml:space="preserve">properly placed in close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forgiveness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,—His Resurrection,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 unto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everlasting. And thus</w:t>
        <w:br w:type="textWrapping"/>
        <w:t xml:space="preserve">the Apostle treats these two great events,</w:t>
        <w:br w:type="textWrapping"/>
        <w:t xml:space="preserve">here and in the succeeding chapters. But</w:t>
        <w:br w:type="textWrapping"/>
        <w:t xml:space="preserve">he does not view them respectively as the</w:t>
        <w:br w:type="textWrapping"/>
        <w:t xml:space="preserve">causes,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exclusively of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forgiveness and justification: e.g. (1) ch. v. 9,</w:t>
        <w:br w:type="textWrapping"/>
        <w:t xml:space="preserve">we are said to be justified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by His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2 Cor v. 21, God made Him sin for us,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 might become the righteousness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Him: and (2) 1 Cor. xv. 17, if</w:t>
        <w:br w:type="textWrapping"/>
        <w:t xml:space="preserve">Christ is not raised,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yet in our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So that, though these great events have</w:t>
        <w:br w:type="textWrapping"/>
        <w:t xml:space="preserve">their separate propriety of reference to the</w:t>
        <w:br w:type="textWrapping"/>
        <w:t xml:space="preserve">negative and positive sides of our justification, the one of them cannot be treated</w:t>
        <w:br w:type="textWrapping"/>
        <w:t xml:space="preserve">separately and exclusively of the other, any</w:t>
        <w:br w:type="textWrapping"/>
        <w:t xml:space="preserve">more than can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negative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side of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non-imputation of our sin,</w:t>
        <w:br w:type="textWrapping"/>
        <w:t xml:space="preserve">without the positive, the imputation of</w:t>
        <w:br w:type="textWrapping"/>
        <w:t xml:space="preserve">God’s righteousness.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will be seen from</w:t>
        <w:br w:type="textWrapping"/>
        <w:t xml:space="preserve">what I have said above that I cannot agree</w:t>
        <w:br w:type="textWrapping"/>
        <w:t xml:space="preserve">with Bp. Horsley’s view, that as our transgressions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Jesus being</w:t>
        <w:br w:type="textWrapping"/>
        <w:t xml:space="preserve">delivered up, so our justification must be</w:t>
        <w:br w:type="textWrapping"/>
        <w:t xml:space="preserve">the cause of His being raised again. Such</w:t>
        <w:br w:type="textWrapping"/>
        <w:t xml:space="preserve">a pressing of the same sense on the preposition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necessary, when Paul’s</w:t>
        <w:br w:type="textWrapping"/>
        <w:t xml:space="preserve">manifold usages of the same preposition</w:t>
        <w:br w:type="textWrapping"/>
        <w:t xml:space="preserve">are considered: aud the regarding our</w:t>
        <w:br w:type="textWrapping"/>
        <w:t xml:space="preserve">justification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sense here) as a fact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e8JLqBhuAVwYRWCsDnguDEQ+g==">CgMxLjA4AHIhMTRKT09aZV9hVUdFdVhaelpJUzViM1l3WXBsejFWWVkw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