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purpose of this abounding of grace:—its</w:t>
        <w:br w:type="textWrapping"/>
        <w:t xml:space="preserve">ultimate prevalence and reign, by means</w:t>
        <w:br w:type="textWrapping"/>
        <w:t xml:space="preserve">of righteousness, unto life eternal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  <w:br w:type="textWrapping"/>
        <w:t xml:space="preserve">as sin reigned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historic indefinite past,</w:t>
        <w:br w:type="textWrapping"/>
        <w:t xml:space="preserve">because the standing-point of the sentence</w:t>
        <w:br w:type="textWrapping"/>
        <w:t xml:space="preserve">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restitution of all things hereafter)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(death,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and by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reign</w:t>
        <w:br w:type="textWrapping"/>
        <w:t xml:space="preserve">was exercised and shewn: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the</w:t>
        <w:br w:type="textWrapping"/>
        <w:t xml:space="preserve">central act of sin’s reign. He does not</w:t>
        <w:br w:type="textWrapping"/>
        <w:t xml:space="preserve">here say, as the A. V. renders it,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</w:t>
        <w:br w:type="textWrapping"/>
        <w:t xml:space="preserve">reigned by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as in vv. 12–14, because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the two points of comparison, and require to be the subjects),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so grace may reign 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here, though it night be so, if the</w:t>
        <w:br w:type="textWrapping"/>
        <w:t xml:space="preserve">term applied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being made 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but as it applies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 of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making us righteous, it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righteousness, unto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(Icading to)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eternal</w:t>
        <w:br w:type="textWrapping"/>
        <w:t xml:space="preserve">life through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(by means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 Christ</w:t>
        <w:br w:type="textWrapping"/>
        <w:t xml:space="preserve">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VI.—VIII.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MORAL EFFECTS OF JUSTIFICATION.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VI. 1—14.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No encouragement given hereby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ch. v.20)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a life in sin: for the baptized are dead to sin, and walk in a 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1–7)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life, and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8—11)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dedicated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then shall we say?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introduction of a difficulty or objection</w:t>
        <w:br w:type="textWrapping"/>
        <w:t xml:space="preserve">arising out of the preceding argument,</w:t>
        <w:br w:type="textWrapping"/>
        <w:t xml:space="preserve">and referring to ch. v. 20. See ch. iii. 5.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we to continue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ust we</w:t>
        <w:br w:type="textWrapping"/>
        <w:t xml:space="preserve">think that we may persist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—in other</w:t>
        <w:br w:type="textWrapping"/>
        <w:t xml:space="preserve">words, ‘may we persist’)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(our natural</w:t>
        <w:br w:type="textWrapping"/>
        <w:t xml:space="preserve">state and commission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(God’s)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 may be multiplied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(v. 20)?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forbid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only adequate rendering of the expression in the original,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it not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for it implies a reference</w:t>
        <w:br w:type="textWrapping"/>
        <w:t xml:space="preserve">to an averting Power: and the occasion is</w:t>
        <w:br w:type="textWrapping"/>
        <w:t xml:space="preserve">solemn enough to justify in our language</w:t>
        <w:br w:type="textWrapping"/>
        <w:t xml:space="preserve">the mention of that Power. The phrase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 of some inference in itself abhorrent from reverence or piety, or precluded</w:t>
        <w:br w:type="textWrapping"/>
        <w:t xml:space="preserve">by some acknowledged fact inconsistent.</w:t>
        <w:br w:type="textWrapping"/>
        <w:t xml:space="preserve">therewith. The latter is here the ground</w:t>
        <w:br w:type="textWrapping"/>
        <w:t xml:space="preserve">of rejection.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acknowledged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Christian life follows,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precludes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</w:t>
        <w:br w:type="textWrapping"/>
        <w:t xml:space="preserve">persisting in our sin.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original word describes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ely 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 V.; the true reference is thus most unfortunately lost, the time referred to being</w:t>
        <w:br w:type="textWrapping"/>
        <w:t xml:space="preserve">that of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(became as</w:t>
        <w:br w:type="textWrapping"/>
        <w:t xml:space="preserve">separate from and apathetic towards sin,</w:t>
        <w:br w:type="textWrapping"/>
        <w:t xml:space="preserve">as the dead corpse is separate from and</w:t>
        <w:br w:type="textWrapping"/>
        <w:t xml:space="preserve">apathetic towards the functions and stir of</w:t>
        <w:br w:type="textWrapping"/>
        <w:t xml:space="preserve">life),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shall we live any longer therein?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(supposing you do not assent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last verse)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know</w:t>
        <w:br w:type="textWrapping"/>
        <w:t xml:space="preserve">ye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foregoing axiom is brought</w:t>
        <w:br w:type="textWrapping"/>
        <w:t xml:space="preserve">out into recognition by the further statement of a truth universally acknowledged),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all we who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all of us, having</w:t>
        <w:br w:type="textWrapping"/>
        <w:t xml:space="preserve">been: not as A. V. again most unfortunately,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many of us as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giving</w:t>
        <w:br w:type="textWrapping"/>
        <w:t xml:space="preserve">it to be understood that some of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  <w:br w:type="textWrapping"/>
        <w:t xml:space="preserve">not been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baptized)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baptized into</w:t>
        <w:br w:type="textWrapping"/>
        <w:t xml:space="preserve">Jesus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participation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</w:t>
        <w:br w:type="textWrapping"/>
        <w:t xml:space="preserve">union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Christ, in his capacity of spiritual Mastership, Headship, and 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conformity)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baptized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(introduced by our baptism into a state of conformity with and participation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refers (1) to an acknowledged fact, in the signification, and</w:t>
        <w:br w:type="textWrapping"/>
        <w:t xml:space="preserve">perhaps also in the manner (see below) of</w:t>
        <w:br w:type="textWrapping"/>
        <w:t xml:space="preserve">baptism,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put upon us (Gal. iii. 27)</w:t>
        <w:br w:type="textWrapping"/>
        <w:t xml:space="preserve">a state of conformity with and participation in Christ;—and (2) that this 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involves a death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died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  <w:br w:type="textWrapping"/>
        <w:t xml:space="preserve">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10);—the meaning being kept</w:t>
        <w:br w:type="textWrapping"/>
        <w:t xml:space="preserve">in the background, but all the while not</w:t>
        <w:br w:type="textWrapping"/>
        <w:t xml:space="preserve">lost sight of,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benefits of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SnK2sc8ZzK7eTfrx42aTwlyHqw==">AMUW2mXPvUCCGlTe2Q9hOp77QhwIns31anCNTOIc9vpnRcecn7zLcqEqklBJpGjuxoWyff1Hjucbo9iLbHbCTWex00lD9umEz3KTfuZ9O4TuaB3NVXEtFgk=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