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 understand those words as if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principle of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lay in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body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is</w:t>
        <w:br w:type="textWrapping"/>
        <w:t xml:space="preserve">not true, for it lies in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Might</w:t>
        <w:br w:type="textWrapping"/>
        <w:t xml:space="preserve">be destroyed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rendered powerless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annulled, as far as regards activity and</w:t>
        <w:br w:type="textWrapping"/>
        <w:t xml:space="preserve">energy),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that we might no longer be in</w:t>
        <w:br w:type="textWrapping"/>
        <w:t xml:space="preserve">bondage to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 e. that the body should</w:t>
        <w:br w:type="textWrapping"/>
        <w:t xml:space="preserve">no longer be under the dominion of sin.</w:t>
        <w:br w:type="textWrapping"/>
        <w:t xml:space="preserve">see below, ver. 12).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difficulty of this verse arises from the Apostle</w:t>
        <w:br w:type="textWrapping"/>
        <w:t xml:space="preserve">having in a short and pregnant sentence</w:t>
        <w:br w:type="textWrapping"/>
        <w:t xml:space="preserve">expressed a whole similitude, joining, as</w:t>
        <w:br w:type="textWrapping"/>
        <w:t xml:space="preserve">he elsewhere does in such cases, the subject:</w:t>
        <w:br w:type="textWrapping"/>
        <w:t xml:space="preserve">of the first limb of the comparison with</w:t>
        <w:br w:type="textWrapping"/>
        <w:t xml:space="preserve">the predicate of the second. Fully expressed, it would stand thus: ‘For, as</w:t>
        <w:br w:type="textWrapping"/>
        <w:t xml:space="preserve">a man that is dead is acquitted and released from guilt and bondage (among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no reference to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God’s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judgment of</w:t>
        <w:br w:type="textWrapping"/>
        <w:t xml:space="preserve">him): so a man that has died to sin is</w:t>
        <w:br w:type="textWrapping"/>
        <w:t xml:space="preserve">acquitted from the guilt of sin, and released from its bondage.’ All this is</w:t>
        <w:br w:type="textWrapping"/>
        <w:t xml:space="preserve">implied in the word used, ‘is acquitted,’</w:t>
        <w:br w:type="textWrapping"/>
        <w:t xml:space="preserve">‘has his quittance,’ from sin, so that Sin</w:t>
        <w:br w:type="textWrapping"/>
        <w:t xml:space="preserve">(personified) has no more claims on him,</w:t>
        <w:br w:type="textWrapping"/>
        <w:t xml:space="preserve">either as a creditor or as a master: cannot</w:t>
        <w:br w:type="textWrapping"/>
        <w:t xml:space="preserve">detain him for debt, nor sue him for</w:t>
        <w:br w:type="textWrapping"/>
        <w:t xml:space="preserve">service. A larger reference is thus given</w:t>
        <w:br w:type="textWrapping"/>
        <w:t xml:space="preserve">to the assertion than the purposes of the</w:t>
        <w:br w:type="textWrapping"/>
        <w:t xml:space="preserve">present argument, which is treating of the</w:t>
        <w:br w:type="textWrapping"/>
        <w:t xml:space="preserve">power, not the guilt of sin, required: but</w:t>
        <w:br w:type="textWrapping"/>
        <w:t xml:space="preserve">that it is so, lies in the nature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</w:t>
        <w:br w:type="textWrapping"/>
        <w:t xml:space="preserve">service of which is guilt, and the deliverance from whose service necessarily brings</w:t>
        <w:br w:type="textWrapping"/>
        <w:t xml:space="preserve">with 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acquittal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8–11.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new</w:t>
        <w:br w:type="textWrapping"/>
        <w:t xml:space="preserve">life must be one dedicated to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(continuing the train of argument)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if</w:t>
        <w:br w:type="textWrapping"/>
        <w:t xml:space="preserve">we died with Christ, we believe that</w:t>
        <w:br w:type="textWrapping"/>
        <w:t xml:space="preserve">we shall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future as in ver. 5,—because the life with Him, thongh here</w:t>
        <w:br w:type="textWrapping"/>
        <w:t xml:space="preserve">begun, is not here completed: and the term</w:t>
        <w:br w:type="textWrapping"/>
        <w:t xml:space="preserve">we believe used more of dogmatic belief,</w:t>
        <w:br w:type="textWrapping"/>
        <w:t xml:space="preserve">than of ¢rus?, though the latter meaning 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altogether absent)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live 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This and the following verse explain</w:t>
        <w:br w:type="textWrapping"/>
        <w:t xml:space="preserve">what sort of a life with Christ is meant,</w:t>
        <w:br w:type="textWrapping"/>
        <w:t xml:space="preserve">by what we know of the Resurrection-life</w:t>
        <w:br w:type="textWrapping"/>
        <w:t xml:space="preserve">of Christ Himself.—The only difficulty</w:t>
        <w:br w:type="textWrapping"/>
        <w:t xml:space="preserve">here is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death hath dominion over</w:t>
        <w:br w:type="textWrapping"/>
        <w:t xml:space="preserve">him no 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implying that Death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dominion over Christ, which we know</w:t>
        <w:br w:type="textWrapping"/>
        <w:t xml:space="preserve">it had not: see John x. 17,18; ii. 19;</w:t>
        <w:br w:type="textWrapping"/>
        <w:t xml:space="preserve">Acts ii. 24. But this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es, when we</w:t>
        <w:br w:type="textWrapping"/>
        <w:t xml:space="preserve">remember that om Lord, by submitting</w:t>
        <w:br w:type="textWrapping"/>
        <w:t xml:space="preserve">to Death, virtually, and in the act of death,</w:t>
        <w:br w:type="textWrapping"/>
        <w:t xml:space="preserve">surrendered Himself to the power of</w:t>
        <w:br w:type="textWrapping"/>
        <w:t xml:space="preserve">Death. Death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 uot hold Him, and</w:t>
        <w:br w:type="textWrapping"/>
        <w:t xml:space="preserve">had no power over Him further than by</w:t>
        <w:br w:type="textWrapping"/>
        <w:t xml:space="preserve">his own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sufferance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power over Him 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inasmuch as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died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proof of the foregoing)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death</w:t>
        <w:br w:type="textWrapping"/>
        <w:t xml:space="preserve">that he died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‘in that He died,’</w:t>
        <w:br w:type="textWrapping"/>
        <w:t xml:space="preserve">as A. V.),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died unto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(De Wette</w:t>
        <w:br w:type="textWrapping"/>
        <w:t xml:space="preserve">well remarks that we must 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expressing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verse abide by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indefinite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reference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which the death of Christ is placed;</w:t>
        <w:br w:type="textWrapping"/>
        <w:t xml:space="preserve">if we attempt to make it more definite,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  <w:br w:type="textWrapping"/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that 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which He suffered</w:t>
        <w:br w:type="textWrapping"/>
        <w:t xml:space="preserve">the punishment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we shall lose the</w:t>
        <w:br w:type="textWrapping"/>
        <w:t xml:space="preserve">point of comparison, which lies in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If we are 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expand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words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died to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must say that our</w:t>
        <w:br w:type="textWrapping"/>
        <w:t xml:space="preserve">Lord at death passed into a state in which</w:t>
        <w:br w:type="textWrapping"/>
        <w:t xml:space="preserve">He had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more to do with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’—either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 [though in vain], or 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requiring to be atoned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[this having been</w:t>
        <w:br w:type="textWrapping"/>
        <w:t xml:space="preserve">now effected], or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met by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daily contradiction which He endured from sinners)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once for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that it is</w:t>
        <w:br w:type="textWrapping"/>
        <w:t xml:space="preserve">not to be repeated):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 the life that he</w:t>
        <w:br w:type="textWrapping"/>
        <w:t xml:space="preserve">liveth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liveth unto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(indefinite again, but easily filled up and</w:t>
        <w:br w:type="textWrapping"/>
        <w:t xml:space="preserve">explained: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,—as being glorified by and with the Father, as entirely rid of conflict with sin and death, and having only</w:t>
        <w:br w:type="textWrapping"/>
        <w:t xml:space="preserve">God’s [properly so called] work to do,—as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VlNGYVKpjkKoO8xXOiUo/9WsYA==">AMUW2mX2A5YcCqg8fH3WTfo/xIJC/KajWQrYPX+W21KBIVQ6u/SSeZa5yAD8UaaNd7xHl7x29KP/tTc31gGk2ZFX8fqVotmvQNuMW+pYa+6cF9QfuIaT7LU=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