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introduces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foregoing : but the verse properly belongs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following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for ver. 22 is</w:t>
        <w:br w:type="textWrapping"/>
        <w:t xml:space="preserve">the contrast to it.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when ye were</w:t>
        <w:br w:type="textWrapping"/>
        <w:t xml:space="preserve">servants of sin, ye were free in regard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relation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  <w:br w:type="textWrapping"/>
        <w:t xml:space="preserve">is doubtless a latent irony in the use of the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here: but it must not be brought</w:t>
        <w:br w:type="textWrapping"/>
        <w:t xml:space="preserve">out too strongly: it does not appear, till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freedom is declared.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Well, then, ye were free : and what</w:t>
        <w:br w:type="textWrapping"/>
        <w:t xml:space="preserve">was the benefit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?”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concedes and</w:t>
        <w:br w:type="textWrapping"/>
        <w:t xml:space="preserve">assumes.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are two ways of rendering</w:t>
        <w:br w:type="textWrapping"/>
        <w:t xml:space="preserve">and pointing: (1) that of A. V., carrying</w:t>
        <w:br w:type="textWrapping"/>
        <w:t xml:space="preserve">(on the question to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ashamed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supplying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adopted</w:t>
        <w:br w:type="textWrapping"/>
        <w:t xml:space="preserve">by Chrysostom and many others.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though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 as far as construction is</w:t>
        <w:br w:type="textWrapping"/>
        <w:t xml:space="preserve">concerned, is inconsistent with the 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est.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fruit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considered as the</w:t>
        <w:br w:type="textWrapping"/>
        <w:t xml:space="preserve">tree,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 of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below, ver. 22, and ch.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13, note. So even Phil. i. 22 (see note).—So that I much prefer (2) the pun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tuation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Theodoret and many others,—</w:t>
        <w:br w:type="textWrapping"/>
        <w:t xml:space="preserve">placing the interrogation 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that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making the rest the answer.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What</w:t>
        <w:br w:type="textWrapping"/>
        <w:t xml:space="preserve">fruit then had ye at that time?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Things,</w:t>
        <w:br w:type="textWrapping"/>
        <w:t xml:space="preserve">deed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whereof ye are now ashamed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follows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reason of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(virtually the</w:t>
        <w:br w:type="textWrapping"/>
        <w:t xml:space="preserve">same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23, and would be a</w:t>
        <w:br w:type="textWrapping"/>
        <w:t xml:space="preserve">mere repetition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first method</w:t>
        <w:br w:type="textWrapping"/>
        <w:t xml:space="preserve">of punctuation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those things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(those fruits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sinful acts)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(death in the widest sense, see note</w:t>
        <w:br w:type="textWrapping"/>
        <w:t xml:space="preserve">on ver. 16,—physical, which has been the</w:t>
        <w:br w:type="textWrapping"/>
        <w:t xml:space="preserve">end of sin, in which we all are involved,—and spiritual and eternal, which will be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 of actual sin if followed out).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Contrast of your present state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former one: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freedom from sin as a ,</w:t>
        <w:br w:type="textWrapping"/>
        <w:t xml:space="preserve">master,—servitude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‘the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after the manner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19)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higher description than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actual antithesis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</w:t>
        <w:br w:type="textWrapping"/>
        <w:t xml:space="preserve">18.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the corresponding antithetical power: and not unfrequently</w:t>
        <w:br w:type="textWrapping"/>
        <w:t xml:space="preserve">appears in the teaching of St. Paul: but</w:t>
        <w:br w:type="textWrapping"/>
        <w:t xml:space="preserve">usually in casual expressions, as Eph. iv.</w:t>
        <w:br w:type="textWrapping"/>
        <w:t xml:space="preserve">27; vi. 11; 2 Tim. ii. 26, not as the principal figure in a course of argument), fruit</w:t>
        <w:br w:type="textWrapping"/>
        <w:t xml:space="preserve">(see above on ver. 21,—and remark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fruit actually brought forth, as much</w:t>
        <w:br w:type="textWrapping"/>
        <w:t xml:space="preserve">‘as to say, “you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fruit, and your fruit</w:t>
        <w:br w:type="textWrapping"/>
        <w:t xml:space="preserve">is ...’’)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(leading unto perfect)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sanctification,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(ye have)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end everlasting life.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two courses placed,</w:t>
        <w:br w:type="textWrapping"/>
        <w:t xml:space="preserve">pointedly and antithetically, and the inherent difference, that whereas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above) is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means the</w:t>
        <w:br w:type="textWrapping"/>
        <w:t xml:space="preserve">pay, or ration, of soldiers; compare the</w:t>
        <w:br w:type="textWrapping"/>
        <w:t xml:space="preserve">similitude in ver. 13, and remarks there)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earned and paid down,—e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ternal life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such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nothing earned,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free gift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soldiers and servants ;—and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‘through,’—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enough, but not implied in the preposition</w:t>
        <w:br w:type="textWrapping"/>
        <w:t xml:space="preserve">here: see above on ver. 11)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Christ Jesu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explanation and proof</w:t>
        <w:br w:type="textWrapping"/>
        <w:t xml:space="preserve">of the assertion ch. vi. 14,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ye are not</w:t>
        <w:br w:type="textWrapping"/>
        <w:t xml:space="preserve">under the law, but under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</w:t>
        <w:br w:type="textWrapping"/>
        <w:t xml:space="preserve">answer to the question of vi. 15 having</w:t>
        <w:br w:type="textWrapping"/>
        <w:t xml:space="preserve">occupied vi.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Christian is dead to the law</w:t>
        <w:br w:type="textWrapping"/>
        <w:t xml:space="preserve">by being dead with Christ, and has become</w:t>
        <w:br w:type="textWrapping"/>
        <w:t xml:space="preserve">His.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Connect with vi. 14, which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5lnqeR+nfCnc11unjzvupaplsA==">CgMxLjA4AHIhMUkwYWt2UHlud3FXNEtRbEQ1bEVZeDhfdG9LcmhXUkdX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