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do right, it is plain that what he desires,</w:t>
        <w:br w:type="textWrapping"/>
        <w:t xml:space="preserve">he does not, and what he desires not, he</w:t>
        <w:br w:type="textWrapping"/>
        <w:t xml:space="preserve">does :”—the well-known lines of Ovid—</w:t>
        <w:br w:type="textWrapping"/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“One thing my lust, my mind another</w:t>
        <w:br w:type="textWrapping"/>
        <w:t xml:space="preserve">prompts :</w:t>
        <w:br w:type="textWrapping"/>
        <w:t xml:space="preserve">I see the better, and approve it; but</w:t>
        <w:br w:type="textWrapping"/>
        <w:t xml:space="preserve">The worse my practice follows.”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seeing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  <w:br w:type="textWrapping"/>
        <w:t xml:space="preserve">takes up the foregoing, and draws an</w:t>
        <w:br w:type="textWrapping"/>
        <w:t xml:space="preserve">inference from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do that which I desire</w:t>
        <w:br w:type="textWrapping"/>
        <w:t xml:space="preserve">not, I consent 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(bear witness to)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</w:t>
        <w:br w:type="textWrapping"/>
        <w:t xml:space="preserve">law that it is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‘in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prohibits what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dislike,—the law</w:t>
        <w:br w:type="textWrapping"/>
        <w:t xml:space="preserve">and I are as one in proscribing the thing,—the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tend the same way’).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not said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is used logically,</w:t>
        <w:br w:type="textWrapping"/>
        <w:t xml:space="preserve">“seeing that things are so”)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no</w:t>
        <w:br w:type="textWrapping"/>
        <w:t xml:space="preserve">longer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(again, not a chronological, but a</w:t>
        <w:br w:type="textWrapping"/>
        <w:t xml:space="preserve">logical sequence,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can no more be said,</w:t>
        <w:br w:type="textWrapping"/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that perform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above, on ver.</w:t>
        <w:br w:type="textWrapping"/>
        <w:t xml:space="preserve">15)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it, but sin that dwelleth in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  <w:br w:type="textWrapping"/>
        <w:t xml:space="preserve">Here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 complex responsible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which the evil deed is wrought,</w:t>
        <w:br w:type="textWrapping"/>
        <w:t xml:space="preserve">and which incurs the guilt of working it: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its higher</w:t>
        <w:br w:type="textWrapping"/>
        <w:t xml:space="preserve">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inner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ver. 22. The</w:t>
        <w:br w:type="textWrapping"/>
        <w:t xml:space="preserve">not bearing this in mind has led to error</w:t>
        <w:br w:type="textWrapping"/>
        <w:t xml:space="preserve">in interpretation and doctrine: for example, when it is supposed that the Christian is not responsible for his sins committed against his spiritual will and higher</w:t>
        <w:br w:type="textWrapping"/>
        <w:t xml:space="preserve">judgment : whereas we are all responsible</w:t>
        <w:br w:type="textWrapping"/>
        <w:t xml:space="preserve">for the works of the sin that dwelleth in</w:t>
        <w:br w:type="textWrapping"/>
        <w:t xml:space="preserve">us, and it is in this very subjection to and</w:t>
        <w:br w:type="textWrapping"/>
        <w:t xml:space="preserve">entanglement with the law of sin in our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members, that the misery consists, which</w:t>
        <w:br w:type="textWrapping"/>
        <w:t xml:space="preserve">leads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in ver.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 explanation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  <w:br w:type="textWrapping"/>
        <w:t xml:space="preserve">that dwelleth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last 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experience, detailed in the</w:t>
        <w:br w:type="textWrapping"/>
        <w:t xml:space="preserve">next ver.)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 dwelleth not in me,</w:t>
        <w:br w:type="textWrapping"/>
        <w:t xml:space="preserve">that is, in my flesh, any 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(thing). I</w:t>
        <w:br w:type="textWrapping"/>
        <w:t xml:space="preserve">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that dwelleth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| feel</w:t>
        <w:br w:type="textWrapping"/>
        <w:t xml:space="preserve">sure, from experience, that in me (meaning</w:t>
        <w:br w:type="textWrapping"/>
        <w:t xml:space="preserve">by ‘me’ not that higher spiritual self in</w:t>
        <w:br w:type="textWrapping"/>
        <w:t xml:space="preserve">which the Spirit of God dwells, but the</w:t>
        <w:br w:type="textWrapping"/>
        <w:t xml:space="preserve">lower carnal self: see on this important.</w:t>
        <w:br w:type="textWrapping"/>
        <w:t xml:space="preserve">limitation the remarks at the beginning of</w:t>
        <w:br w:type="textWrapping"/>
        <w:t xml:space="preserve">the section)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dwells no good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what is my proof of this? How has experience led me to this knowledge ?—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proof from experience)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do good)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present with me;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to</w:t>
        <w:br w:type="textWrapping"/>
        <w:t xml:space="preserve">perform that which is good, is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(present with me).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V.)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omitted by our four oldest MSS.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non-presence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doing</w:t>
        <w:br w:type="textWrapping"/>
        <w:t xml:space="preserve">good is shewn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my 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that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good that I desire (t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do), but</w:t>
        <w:br w:type="textWrapping"/>
        <w:t xml:space="preserve">the evil which I do not desire,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inference of ver. 17</w:t>
        <w:br w:type="textWrapping"/>
        <w:t xml:space="preserve">restated, with the premiss of ver. 16 in</w:t>
        <w:br w:type="textWrapping"/>
        <w:t xml:space="preserve">the place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its meaning is</w:t>
        <w:br w:type="textWrapping"/>
        <w:t xml:space="preserve">now clearer and deeper than then; we know</w:t>
        <w:br w:type="textWrapping"/>
        <w:t xml:space="preserve">now that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does not the evil</w:t>
        <w:br w:type="textWrapping"/>
        <w:t xml:space="preserve">thing,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better 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—whereas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which sin dwells</w:t>
        <w:br w:type="textWrapping"/>
        <w:t xml:space="preserve">and rules, though included in the complex</w:t>
        <w:br w:type="textWrapping"/>
        <w:t xml:space="preserve">self,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lower self, my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so</w:t>
        <w:br w:type="textWrapping"/>
        <w:t xml:space="preserve">the way is now prepared for at once setting 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conflict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within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</w:t>
        <w:br w:type="textWrapping"/>
        <w:t xml:space="preserve">these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find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as appears from what has been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dison Bixler" w:id="0" w:date="2023-11-15T16:04:37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*special formatting* indented in the original</w:t>
      </w:r>
    </w:p>
  </w:comment>
  <w:comment w:author="Eric Hao" w:id="1" w:date="2023-11-15T16:17:22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@samuel.d.faulk@gmail.com FYI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block is indented as well as with other special spacing in the original.</w:t>
      </w:r>
    </w:p>
  </w:comment>
  <w:comment w:author="Samuel Faulk" w:id="2" w:date="2023-11-29T14:49:52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basically a quote in the original scan, that is why it is indented</w:t>
      </w:r>
    </w:p>
  </w:comment>
  <w:comment w:author="Eric Hao" w:id="3" w:date="2023-11-29T16:04:4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it be formatted in the PDF?</w:t>
      </w:r>
    </w:p>
  </w:comment>
  <w:comment w:author="Eric Hao" w:id="4" w:date="2023-11-29T16:05:06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does it need any special formatting?</w:t>
      </w:r>
    </w:p>
  </w:comment>
  <w:comment w:author="Samuel Faulk" w:id="5" w:date="2023-11-29T18:49:07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just intent the whole section by 0.25 in, and put empty lines before and after 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Hao reacted with ❤️ at 2023-11-29 11:01 AM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  <w15:commentEx w15:paraId="00000010" w15:paraIdParent="0000000D" w15:done="0"/>
  <w15:commentEx w15:paraId="00000011" w15:paraIdParent="0000000D" w15:done="0"/>
  <w15:commentEx w15:paraId="00000012" w15:paraIdParent="0000000D" w15:done="0"/>
  <w15:commentEx w15:paraId="00000013" w15:paraIdParent="0000000D" w15:done="0"/>
  <w15:commentEx w15:paraId="00000016" w15:paraIdParent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h7oY8cQAn8VgalffjqSqhEy8YQ==">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