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the belonging to, and being possessed</w:t>
        <w:br w:type="textWrapping"/>
        <w:t xml:space="preserve">by, sin.—De Wette observes, ‘The words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likeness of the flesh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appear</w:t>
        <w:br w:type="textWrapping"/>
        <w:t xml:space="preserve">almost to border on Docetism (the heresy</w:t>
        <w:br w:type="textWrapping"/>
        <w:t xml:space="preserve">which held the Humanity of our Lord to</w:t>
        <w:br w:type="textWrapping"/>
        <w:t xml:space="preserve">be only apparent, not real) ; but in reality</w:t>
        <w:br w:type="textWrapping"/>
        <w:t xml:space="preserve">contain a perfectly true and consistent</w:t>
        <w:br w:type="textWrapping"/>
        <w:t xml:space="preserve">sentiment.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flesh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(human nature, John i. 14; 1 John iv. 2;</w:t>
        <w:br w:type="textWrapping"/>
        <w:t xml:space="preserve">Heb. ii. 14)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possessed with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Apostle</w:t>
        <w:br w:type="textWrapping"/>
        <w:t xml:space="preserve">could not then have said, “sending His</w:t>
        <w:br w:type="textWrapping"/>
        <w:t xml:space="preserve">Son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flesh of sin,” without making</w:t>
        <w:br w:type="textWrapping"/>
        <w:t xml:space="preserve">Christ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ker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nor could he have</w:t>
        <w:br w:type="textWrapping"/>
        <w:t xml:space="preserve">said merely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for then the</w:t>
        <w:br w:type="textWrapping"/>
        <w:t xml:space="preserve">bond between the Manhood of Jesus, and</w:t>
        <w:br w:type="textWrapping"/>
        <w:t xml:space="preserve">sin, would have been wanting: he says</w:t>
        <w:br w:type="textWrapping"/>
        <w:t xml:space="preserve">then,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likeness of the flesh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  <w:br w:type="textWrapping"/>
        <w:t xml:space="preserve">meaning by that, He had a nature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sinful human 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had not Himself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sinful 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,—comp. Heb. iv.15: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  <w:br w:type="textWrapping"/>
        <w:t xml:space="preserve">we have not an High Priest which cannot</w:t>
        <w:br w:type="textWrapping"/>
        <w:t xml:space="preserve">sympathize with our infirmities, but one</w:t>
        <w:br w:type="textWrapping"/>
        <w:t xml:space="preserve">who was tempted in all things, like as we</w:t>
        <w:br w:type="textWrapping"/>
        <w:t xml:space="preserve">are, apart from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likeness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</w:t>
        <w:br w:type="textWrapping"/>
        <w:t xml:space="preserve">be referred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but also to the epithet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si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—it did</w:t>
        <w:br w:type="textWrapping"/>
        <w:t xml:space="preserve">not however consist in this, that He took</w:t>
        <w:br w:type="textWrapping"/>
        <w:t xml:space="preserve">our sins (literally) on Himself and became</w:t>
        <w:br w:type="textWrapping"/>
        <w:t xml:space="preserve">Himself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sinful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would not amount to</w:t>
        <w:br w:type="textWrapping"/>
        <w:t xml:space="preserve">likeness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,—but in this, that He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able to be tempted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subjected to</w:t>
        <w:br w:type="textWrapping"/>
        <w:t xml:space="preserve">sensuous incitements, e. g.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in other men break out into sin, but in</w:t>
        <w:br w:type="textWrapping"/>
        <w:t xml:space="preserve">Him did not. See Phil. ii. 7, and note.—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not equivalent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but as in John i. 14,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material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which</w:t>
        <w:br w:type="textWrapping"/>
        <w:t xml:space="preserve">man is in the body compounded),—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(on account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 be joined with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condemned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:” least of all</w:t>
        <w:br w:type="textWrapping"/>
        <w:t xml:space="preserve">may we understand it as Luther,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  <w:br w:type="textWrapping"/>
        <w:t xml:space="preserve">condemned sin in the flesh by means of</w:t>
        <w:br w:type="textWrapping"/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account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sin,</w:t>
        <w:br w:type="textWrapping"/>
        <w:t xml:space="preserve">is at present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indefinite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not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restricted to Christ’s death as a sin-offering, </w:t>
        <w:br w:type="textWrapping"/>
        <w:t xml:space="preserve">which is not just now the subject.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account of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then, is equivalent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put away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Heb. x. 6, 18),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condemned sin in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‘the</w:t>
        <w:br w:type="textWrapping"/>
        <w:t xml:space="preserve">sin which was in the flesh,’ which is</w:t>
        <w:br w:type="textWrapping"/>
        <w:t xml:space="preserve">against the context, in which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</w:t>
        <w:br w:type="textWrapping"/>
        <w:t xml:space="preserve">throughout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absolute principle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condemned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have an allusion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condemnation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 1. Hence it has</w:t>
        <w:br w:type="textWrapping"/>
        <w:t xml:space="preserve">been taken to mean that God condemned,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punished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sin in the flesh by the death of</w:t>
        <w:br w:type="textWrapping"/>
        <w:t xml:space="preserve">Christ. But that can hardly be the meaning </w:t>
        <w:br w:type="textWrapping"/>
        <w:t xml:space="preserve">here, for several reasons. 1. The</w:t>
        <w:br w:type="textWrapping"/>
        <w:t xml:space="preserve">Apostle is not speaking of the removal of</w:t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guilt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of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practice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sin, and of</w:t>
        <w:br w:type="textWrapping"/>
        <w:t xml:space="preserve">the real fulfilment of the law in those who</w:t>
        <w:br w:type="textWrapping"/>
        <w:t xml:space="preserve">are in Christ. It is this which even in</w:t>
        <w:br w:type="textWrapping"/>
        <w:t xml:space="preserve">ver. 1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efore him, grounding as he does</w:t>
        <w:br w:type="textWrapping"/>
        <w:t xml:space="preserve">the fact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condemnation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serving</w:t>
        <w:br w:type="textWrapping"/>
        <w:t xml:space="preserve">the law of God, ch. vii. 25;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 and</w:t>
        <w:br w:type="textWrapping"/>
        <w:t xml:space="preserve">sanctifying power of the Spirit by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in spite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continued subjection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flesh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 the law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2. The context</w:t>
        <w:br w:type="textWrapping"/>
        <w:t xml:space="preserve">shews that the weakness of the law was,</w:t>
        <w:br w:type="textWrapping"/>
        <w:t xml:space="preserve">its having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sanctifying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power ;—it could</w:t>
        <w:br w:type="textWrapping"/>
        <w:t xml:space="preserve">arouse sin, but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condemn and</w:t>
        <w:br w:type="textWrapping"/>
        <w:t xml:space="preserve">cast it out. This indeed is the burden of</w:t>
        <w:br w:type="textWrapping"/>
        <w:t xml:space="preserve">ch. vii. The absence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justifying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power in</w:t>
        <w:br w:type="textWrapping"/>
        <w:t xml:space="preserve">the law has already been dealt with. 3.</w:t>
        <w:br w:type="textWrapping"/>
        <w:t xml:space="preserve">The following verse clearly makes the fulfilling 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 demand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law no</w:t>
        <w:br w:type="textWrapping"/>
        <w:t xml:space="preserve">matter of mere imputation, but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walking</w:t>
        <w:br w:type="textWrapping"/>
        <w:t xml:space="preserve">after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.—We must then look for</w:t>
        <w:br w:type="textWrapping"/>
        <w:t xml:space="preserve">the meaning of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condemned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effects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accompaniments of condemnation,—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victory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casting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sin.</w:t>
        <w:br w:type="textWrapping"/>
        <w:t xml:space="preserve">See, for example, John xii. 31, where “ the</w:t>
        <w:br w:type="textWrapping"/>
        <w:t xml:space="preserve">judgment of this world” is explained by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ruler of this world shall be cast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also John xvi. 11. I have dwelt at</w:t>
        <w:br w:type="textWrapping"/>
        <w:t xml:space="preserve">length on this question, as being very </w:t>
        <w:br w:type="textWrapping"/>
        <w:t xml:space="preserve">important to the right apprehension of the</w:t>
        <w:br w:type="textWrapping"/>
        <w:t xml:space="preserve">whole chapter, in this part of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  <w:br w:type="textWrapping"/>
        <w:t xml:space="preserve">the justification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sanctification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</w:t>
        <w:br w:type="textWrapping"/>
        <w:t xml:space="preserve">Christians is the leading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a</w:t>
        <w:br w:type="textWrapping"/>
        <w:t xml:space="preserve">strong confirmation of the above view, that</w:t>
        <w:br w:type="textWrapping"/>
        <w:t xml:space="preserve">God’s condemnation of sin in the flesh by</w:t>
        <w:br w:type="textWrapping"/>
        <w:t xml:space="preserve">Christ is stated in ver. 3 as the ground of</w:t>
        <w:br w:type="textWrapping"/>
        <w:t xml:space="preserve">(ver. 2) my being freed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law of</w:t>
        <w:br w:type="textWrapping"/>
        <w:t xml:space="preserve">sin and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because,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Christ’s victory </w:t>
        <w:br w:type="textWrapping"/>
        <w:t xml:space="preserve">over sin is mine, by my union with</w:t>
        <w:br w:type="textWrapping"/>
        <w:t xml:space="preserve">Him and participation in His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 mean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His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means of his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‘in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Christ and ourselves haye in</w:t>
        <w:br w:type="textWrapping"/>
        <w:t xml:space="preserve">common) :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purpose of God’s condemning sin in the</w:t>
        <w:br w:type="textWrapping"/>
        <w:t xml:space="preserve">flesh)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righteous demand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requirement)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(meaning, all its requirements </w:t>
        <w:br w:type="textWrapping"/>
        <w:t xml:space="preserve">[statutes], but 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combined</w:t>
        <w:br w:type="textWrapping"/>
        <w:t xml:space="preserve">in one for the sake of more distinct </w:t>
        <w:br w:type="textWrapping"/>
        <w:t xml:space="preserve">objectivity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might be fulfilled in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find its</w:t>
        <w:br w:type="textWrapping"/>
        <w:t xml:space="preserve">full accomplishment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:—not merely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performed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us,’—for the Apostle has a</w:t>
        <w:br w:type="textWrapping"/>
        <w:t xml:space="preserve">much deeper meaning, viz.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aim of</w:t>
        <w:br w:type="textWrapping"/>
        <w:t xml:space="preserve">God in giving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might be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59otJsesyZOnuY9O89yOIW1DLg==">CgMxLjA4AHIhMW9ScnJ5cWg1dzA0eXBDSlhsQkpyQjgtay1oTm9QRno4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