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us, </w:t>
        <w:br w:type="textWrapping"/>
        <w:t xml:space="preserve">in our sanctification, which</w:t>
        <w:br w:type="textWrapping"/>
        <w:t xml:space="preserve">is the ultimate end of our redemption,</w:t>
        <w:br w:type="textWrapping"/>
        <w:t xml:space="preserve">Eph. ii. 10; Col. i. 22. The passive is</w:t>
        <w:br w:type="textWrapping"/>
        <w:t xml:space="preserve">used, to shew that the work is not</w:t>
        <w:br w:type="textWrapping"/>
        <w:t xml:space="preserve">ours, but that of God by His Grace),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 as we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,’—but</w:t>
        <w:br w:type="textWrapping"/>
        <w:t xml:space="preserve">a description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of whom the</w:t>
        <w:br w:type="textWrapping"/>
        <w:t xml:space="preserve">above is true)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after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  <w:br w:type="textWrapping"/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(who, notwithstanding that we</w:t>
        <w:br w:type="textWrapping"/>
        <w:t xml:space="preserve">are bound up 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 in our daily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to, or</w:t>
        <w:br w:type="textWrapping"/>
        <w:t xml:space="preserve">led by,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sin which is in our</w:t>
        <w:br w:type="textWrapping"/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according to and led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Spirit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Christ Jesus—</w:t>
        <w:br w:type="textWrapping"/>
        <w:t xml:space="preserve">members of Him, and participating in that</w:t>
        <w:br w:type="textWrapping"/>
        <w:t xml:space="preserve">victory over sin which He obtained, by which</w:t>
        <w:br w:type="textWrapping"/>
        <w:t xml:space="preserve">the power of sin in our flesh is broken),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(explanation of the last)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are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quite the same as,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are after</w:t>
        <w:br w:type="textWrapping"/>
        <w:t xml:space="preserve">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carnal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</w:t>
        <w:br w:type="textWrapping"/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‘care for, and strive</w:t>
        <w:br w:type="textWrapping"/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(belonging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(its objects of desire);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they that</w:t>
        <w:br w:type="textWrapping"/>
        <w:t xml:space="preserve">are after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above)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(belonging 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higher aims and objects of</w:t>
        <w:br w:type="textWrapping"/>
        <w:t xml:space="preserve">desire of the spiritual life).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spiritual man cannot seek the things</w:t>
        <w:br w:type="textWrapping"/>
        <w:t xml:space="preserve">of the flesh, because)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flesh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(ends in,—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amounts to, being worked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</w:t>
        <w:br w:type="textWrapping"/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unhappiness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sometimes in ch. vii.,</w:t>
        <w:br w:type="textWrapping"/>
        <w:t xml:space="preserve">but as in ver. 2, in the largest sense,</w:t>
        <w:br w:type="textWrapping"/>
        <w:t xml:space="preserve">extending to eternity);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thoughts, cares, and aims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and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largest</w:t>
        <w:br w:type="textWrapping"/>
        <w:t xml:space="preserve">sense, as above). In this argument there is</w:t>
        <w:br w:type="textWrapping"/>
        <w:t xml:space="preserve">a suppressed premiss, to be supplied from</w:t>
        <w:br w:type="textWrapping"/>
        <w:t xml:space="preserve">ver. 2; viz. ‘The Spirit is the Spirit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Hence it follows that the spiritual</w:t>
        <w:br w:type="textWrapping"/>
        <w:t xml:space="preserve">man cannot mind the things of the flesh,</w:t>
        <w:br w:type="textWrapping"/>
        <w:t xml:space="preserve">because such mind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addition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 made to enhance</w:t>
        <w:br w:type="textWrapping"/>
        <w:t xml:space="preserve">the unlikelihood of such a minding,—the</w:t>
        <w:br w:type="textWrapping"/>
        <w:t xml:space="preserve">peace of the Spirit being a blessed contrast </w:t>
        <w:br w:type="textWrapping"/>
        <w:t xml:space="preserve">to the tumult of the fleshly lusts,</w:t>
        <w:br w:type="textWrapping"/>
        <w:t xml:space="preserve">even in this life.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</w:t>
        <w:br w:type="textWrapping"/>
        <w:t xml:space="preserve">why the mind of the flesh is death)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mind of the flesh is 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being assumed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is the source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Him is the absence of all</w:t>
        <w:br w:type="textWrapping"/>
        <w:t xml:space="preserve">true peace):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doth not submit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(better than the mere passive of the 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law of God,—for neither can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was proved in ch. vii.):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a further consequence, if the mind of</w:t>
        <w:br w:type="textWrapping"/>
        <w:t xml:space="preserve">the flesh cannot be subject to God’s law,</w:t>
        <w:br w:type="textWrapping"/>
        <w:t xml:space="preserve">then they who are in the flesh, and are led</w:t>
        <w:br w:type="textWrapping"/>
        <w:t xml:space="preserve">by that mind, cannot please God.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A. V., is erroneous)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that are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 of</w:t>
        <w:br w:type="textWrapping"/>
        <w:t xml:space="preserve">life and 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nearly 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that are after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which however </w:t>
        <w:br w:type="textWrapping"/>
        <w:t xml:space="preserve">denotes the rule which they follow.</w:t>
        <w:br w:type="textWrapping"/>
        <w:t xml:space="preserve">In 2 Cor. x. 3, the two are distinguished 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we walk in the flesh, we do not</w:t>
        <w:br w:type="textWrapping"/>
        <w:t xml:space="preserve">war according 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cannot please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Melanchthon remarks, “ This passage</w:t>
        <w:br w:type="textWrapping"/>
        <w:t xml:space="preserve">is a complete refutation of Pelagius, and</w:t>
        <w:br w:type="textWrapping"/>
        <w:t xml:space="preserve">of all who imagine that men can obey</w:t>
        <w:br w:type="textWrapping"/>
        <w:t xml:space="preserve">God’s law without the Holy Spirit.”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(opposition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are in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not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the Spirit,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if so be that,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provided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;’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That this 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weSpFs/DOzqxfK2jFC3sU/IeA==">CgMxLjA4AHIhMWJjQ2xNTk5DelZ3aFR5T00tdGhvSDhpczdYdWxzdTlz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