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meaning here is evident by the exception </w:t>
        <w:br w:type="textWrapping"/>
        <w:t xml:space="preserve">which immediately follows)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</w:t>
        <w:br w:type="textWrapping"/>
        <w:t xml:space="preserve">of God dwelleth in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must</w:t>
        <w:br w:type="textWrapping"/>
        <w:t xml:space="preserve">be rightly understood: for)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 man</w:t>
        <w:br w:type="textWrapping"/>
        <w:t xml:space="preserve">hath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,as A.V. The verb</w:t>
        <w:br w:type="textWrapping"/>
        <w:t xml:space="preserve">in the original is indicative, not subjunctive ; </w:t>
        <w:br w:type="textWrapping"/>
        <w:t xml:space="preserve">because the case is put as an existent</w:t>
        <w:br w:type="textWrapping"/>
        <w:t xml:space="preserve">one)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same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Spirit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above. Observe here that</w:t>
        <w:br w:type="textWrapping"/>
        <w:t xml:space="preserve">the expressions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Spirit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Spirit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all</w:t>
        <w:br w:type="textWrapping"/>
        <w:t xml:space="preserve">used of the Holy Spirit indwelling iu the</w:t>
        <w:br w:type="textWrapping"/>
        <w:t xml:space="preserve">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none of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(belongs not</w:t>
        <w:br w:type="textWrapping"/>
        <w:t xml:space="preserve">to Him, in the higher and blessed sense of</w:t>
        <w:br w:type="textWrapping"/>
        <w:t xml:space="preserve">being united to Him as a member of Him).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slight contrast to the</w:t>
        <w:br w:type="textWrapping"/>
        <w:t xml:space="preserve">last verse, he brings out one point, which</w:t>
        <w:br w:type="textWrapping"/>
        <w:t xml:space="preserve">might seem to be an exception to the</w:t>
        <w:br w:type="textWrapping"/>
        <w:t xml:space="preserve">blessed consequences of the life-giving</w:t>
        <w:br w:type="textWrapping"/>
        <w:t xml:space="preserve">power of Christ indwelling in us)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Christ</w:t>
        <w:br w:type="textWrapping"/>
        <w:t xml:space="preserve">is in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if the Spirit of God dwelleth</w:t>
        <w:br w:type="textWrapping"/>
        <w:t xml:space="preserve">in you, see 2 Cor. iii. 17),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(your)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body</w:t>
        <w:br w:type="textWrapping"/>
        <w:t xml:space="preserve">indeed is dead by reason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(still remains </w:t>
        <w:br w:type="textWrapping"/>
        <w:t xml:space="preserve">dead, see 2 Cor. iv. 11—14, under</w:t>
        <w:br w:type="textWrapping"/>
        <w:t xml:space="preserve">the power of death physical [and eternal ? ],</w:t>
        <w:br w:type="textWrapping"/>
        <w:t xml:space="preserve">because of sin which 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stands in,</w:t>
        <w:br w:type="textWrapping"/>
        <w:t xml:space="preserve">and serves) 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(your)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(perhaps</w:t>
        <w:br w:type="textWrapping"/>
        <w:t xml:space="preserve">he now uses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regarding our spirits as</w:t>
        <w:br w:type="textWrapping"/>
        <w:t xml:space="preserve">possessed and penetrated by God’s Spirit)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would hardly be said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human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meant, but the</w:t>
        <w:br w:type="textWrapping"/>
        <w:t xml:space="preserve">participle would be used,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quickened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reason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imputed righteousness of justification, </w:t>
        <w:br w:type="textWrapping"/>
        <w:t xml:space="preserve">which is not now under treatment,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implanted righteousness of the</w:t>
        <w:br w:type="textWrapping"/>
        <w:t xml:space="preserve">sanctification 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appears</w:t>
        <w:br w:type="textWrapping"/>
        <w:t xml:space="preserve">not only from the context, but also from</w:t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reason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answer</w:t>
        <w:br w:type="textWrapping"/>
        <w:t xml:space="preserve">to it).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takes up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continues the supposition in the former</w:t>
        <w:br w:type="textWrapping"/>
        <w:t xml:space="preserve">verse, with which in fact this is nearly</w:t>
        <w:br w:type="textWrapping"/>
        <w:t xml:space="preserve">identical,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with the important </w:t>
        <w:br w:type="textWrapping"/>
        <w:t xml:space="preserve">additional particular [whence the contrast]</w:t>
        <w:br w:type="textWrapping"/>
        <w:t xml:space="preserve">that Jesus was raised)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Spirit of</w:t>
        <w:br w:type="textWrapping"/>
        <w:t xml:space="preserve">Him who raised up Jesus from the dead</w:t>
        <w:br w:type="textWrapping"/>
        <w:t xml:space="preserve">dwelleth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Spirit is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powerful over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besides renders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partakers of Christ’s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raised up Christ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personal name,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reminds us</w:t>
        <w:br w:type="textWrapping"/>
        <w:t xml:space="preserve">more of the historic fact of the </w:t>
        <w:br w:type="textWrapping"/>
        <w:t xml:space="preserve">resurrection of the one Person, Jesus: the official</w:t>
        <w:br w:type="textWrapping"/>
        <w:t xml:space="preserve">and mystical name,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body</w:t>
        <w:br w:type="textWrapping"/>
        <w:t xml:space="preserve">of which he is the Head and we the members,—all </w:t>
        <w:br w:type="textWrapping"/>
        <w:t xml:space="preserve">raised with Him by the one</w:t>
        <w:br w:type="textWrapping"/>
        <w:t xml:space="preserve">Spirit dwelling in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quicken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</w:t>
        <w:br w:type="textWrapping"/>
        <w:t xml:space="preserve">alive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raise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it is not merely the resurrection of the</w:t>
        <w:br w:type="textWrapping"/>
        <w:t xml:space="preserve">body which is in the Apostle’s view,—see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your mortal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higher</w:t>
        <w:br w:type="textWrapping"/>
        <w:t xml:space="preserve">phase of the quickening takes place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man: and even of that which</w:t>
        <w:br w:type="textWrapping"/>
        <w:t xml:space="preserve">takes place in the body, there are two</w:t>
        <w:br w:type="textWrapping"/>
        <w:t xml:space="preserve">branches —one, the quickening it from</w:t>
        <w:br w:type="textWrapping"/>
        <w:t xml:space="preserve">being a tool of unrighteousness unto death</w:t>
        <w:br w:type="textWrapping"/>
        <w:t xml:space="preserve">[eternal ],—the other, the quickening it out</w:t>
        <w:br w:type="textWrapping"/>
        <w:t xml:space="preserve">of death [physical] to be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glorified </w:t>
        <w:br w:type="textWrapping"/>
        <w:t xml:space="preserve">body.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mortal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signifies that the</w:t>
        <w:br w:type="textWrapping"/>
        <w:t xml:space="preserve">working of the quickening (life-giving)</w:t>
        <w:br w:type="textWrapping"/>
        <w:t xml:space="preserve">Spirit shall not stop at the purely spiritual</w:t>
        <w:br w:type="textWrapping"/>
        <w:t xml:space="preserve">resurrection, nor at that of the body from</w:t>
        <w:br w:type="textWrapping"/>
        <w:t xml:space="preserve">dead works to serve the living God, but</w:t>
        <w:br w:type="textWrapping"/>
        <w:t xml:space="preserve">shall extend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to the building up the</w:t>
        <w:br w:type="textWrapping"/>
        <w:t xml:space="preserve">spiritual body in the future new and</w:t>
        <w:br w:type="textWrapping"/>
        <w:t xml:space="preserve">glorious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by reason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Spirit</w:t>
        <w:br w:type="textWrapping"/>
        <w:t xml:space="preserve">which dwells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.—Here the reading</w:t>
        <w:br w:type="textWrapping"/>
        <w:t xml:space="preserve">in the original is much disputed. One</w:t>
        <w:br w:type="textWrapping"/>
        <w:t xml:space="preserve">form of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mean, ‘by means of,’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jsD4862tAdoPcwIDDTq8HxWXA==">CgMxLjA4AHIhMTNITjZoLWctc1ktd0RINy15Qkh5d1NLUHZDdnRkbzVq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