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destiny”),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father Isaac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probably said without</w:t>
        <w:br w:type="textWrapping"/>
        <w:t xml:space="preserve">any special reference, the Apostle speaking</w:t>
        <w:br w:type="textWrapping"/>
        <w:t xml:space="preserve">as a Jew. If with any design, it might be</w:t>
        <w:br w:type="textWrapping"/>
        <w:t xml:space="preserve">to shew that even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Patriarchs’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children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  <w:br w:type="textWrapping"/>
        <w:t xml:space="preserve">Christians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promise,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expression might apply to them: but the</w:t>
        <w:br w:type="textWrapping"/>
        <w:t xml:space="preserve">argument here is to shew that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</w:t>
        <w:br w:type="textWrapping"/>
        <w:t xml:space="preserve">children of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belonged to the elec-</w:t>
        <w:br w:type="textWrapping"/>
        <w:t xml:space="preserve">tion. See ch. iv. 1—12),—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without</w:t>
        <w:br w:type="textWrapping"/>
        <w:t xml:space="preserve">their having been yet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subject,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to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upplied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partly</w:t>
        <w:br w:type="textWrapping"/>
        <w:t xml:space="preserve">from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her pregnancy just stated,</w:t>
        <w:br w:type="textWrapping"/>
        <w:t xml:space="preserve">partly from the history, well known to the</w:t>
        <w:br w:type="textWrapping"/>
        <w:t xml:space="preserve">readers),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having done any thing good</w:t>
        <w:br w:type="textWrapping"/>
        <w:t xml:space="preserve">or ill, to the end that the purpose of God</w:t>
        <w:br w:type="textWrapping"/>
        <w:t xml:space="preserve">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(purposed in pursuance of, or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with, or with reference to</w:t>
        <w:br w:type="textWrapping"/>
        <w:t xml:space="preserve">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election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pur-</w:t>
        <w:br w:type="textWrapping"/>
        <w:t xml:space="preserve">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treated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all time, which</w:t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nullified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thwarted)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firm),—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depending on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(ch. iii. 20; iv.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on him that calleth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decisive against the Pelagianism</w:t>
        <w:br w:type="textWrapping"/>
        <w:t xml:space="preserve">of the Romanists, who by making our</w:t>
        <w:br w:type="textWrapping"/>
        <w:t xml:space="preserve">faith as foreseen by God the cause of our</w:t>
        <w:br w:type="textWrapping"/>
        <w:t xml:space="preserve">election, affirm it to be dependent on</w:t>
        <w:br w:type="textWrapping"/>
        <w:t xml:space="preserve">works);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 said to her, “The elder</w:t>
        <w:br w:type="textWrapping"/>
        <w:t xml:space="preserve">shall serve the younger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(this prophecy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Gen. xxv. 23</w:t>
        <w:br w:type="textWrapping"/>
        <w:t xml:space="preserve">with the prophetic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hil-</w:t>
        <w:br w:type="textWrapping"/>
        <w:t xml:space="preserve">dren as 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 the one people</w:t>
        <w:br w:type="textWrapping"/>
        <w:t xml:space="preserve">shall be stronger than the other people,</w:t>
        <w:br w:type="textWrapping"/>
        <w:t xml:space="preserve">and the elder shall serve the younger.”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nations must be considered as</w:t>
        <w:br w:type="textWrapping"/>
        <w:t xml:space="preserve">spoken of in their progenitors, and the</w:t>
        <w:br w:type="textWrapping"/>
        <w:t xml:space="preserve">elder nation is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sprung from</w:t>
        <w:br w:type="textWrapping"/>
        <w:t xml:space="preserve">the elder brother. History records several</w:t>
        <w:br w:type="textWrapping"/>
        <w:t xml:space="preserve">subjugations of Edom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Juda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h; first by David (2 Sam. viii.14);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Joram they rebelled (2 Kings viii.</w:t>
        <w:br w:type="textWrapping"/>
        <w:t xml:space="preserve">20), but were defeated by Amaziah (2</w:t>
        <w:br w:type="textWrapping"/>
        <w:t xml:space="preserve">Kings xiv. 7), and Elath taken from them</w:t>
        <w:br w:type="textWrapping"/>
        <w:t xml:space="preserve">by Uzziah (2 Kings xiv. 22); under Ahaz</w:t>
        <w:br w:type="textWrapping"/>
        <w:t xml:space="preserve">they were again free, and troubled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 Chron. xxviii. 16, 17, comp. 2 Kings</w:t>
        <w:br w:type="textWrapping"/>
        <w:t xml:space="preserve">xvi. 6, 7)—and continued free, as pro-</w:t>
        <w:br w:type="textWrapping"/>
        <w:t xml:space="preserve">phesied in Gen. xxvii. 40, till the time of</w:t>
        <w:br w:type="textWrapping"/>
        <w:t xml:space="preserve">John Hyr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anus, who reduced them finally,</w:t>
        <w:br w:type="textWrapping"/>
        <w:t xml:space="preserve">so that thenceforward they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incorpo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</w:t>
        <w:br w:type="textWrapping"/>
        <w:t xml:space="preserve">rated among the Jews):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it is written,</w:t>
        <w:br w:type="textWrapping"/>
        <w:t xml:space="preserve">Jacob I loved, but Esau I hated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</w:t>
        <w:br w:type="textWrapping"/>
        <w:t xml:space="preserve">no necessity here to soften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into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loved 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the words in Malachi</w:t>
        <w:br w:type="textWrapping"/>
        <w:t xml:space="preserve">preeved on the fullest meaning of hate, see</w:t>
        <w:br w:type="textWrapping"/>
        <w:t xml:space="preserve">ver. 4, “The people against whom the</w:t>
        <w:br w:type="textWrapping"/>
        <w:t xml:space="preserve">Lor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hath indignation for ever”).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election was made by the</w:t>
        <w:br w:type="textWrapping"/>
        <w:t xml:space="preserve">indubitable right of God, Who is not</w:t>
        <w:br w:type="textWrapping"/>
        <w:t xml:space="preserve">therefore unjust.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</w:t>
        <w:br w:type="textWrapping"/>
        <w:t xml:space="preserve">shall we 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(anticipation of a difficulty or</w:t>
        <w:br w:type="textWrapping"/>
        <w:t xml:space="preserve">objection,—but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into the mouth of</w:t>
        <w:br w:type="textWrapping"/>
        <w:t xml:space="preserve">an objector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there unrighteousness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(injustice)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 that He</w:t>
        <w:br w:type="textWrapping"/>
        <w:t xml:space="preserve">chooses as He will, without any reference</w:t>
        <w:br w:type="textWrapping"/>
        <w:t xml:space="preserve">to previous desert)?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forbid.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saith to Moses, “I will</w:t>
        <w:br w:type="textWrapping"/>
        <w:t xml:space="preserve">have mercy on whomsoever I have mercy,</w:t>
        <w:br w:type="textWrapping"/>
        <w:t xml:space="preserve">and I will have compassion on whom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9xWGY62Y2eK24zQ6usRh2KE8Q==">CgMxLjA4AHIhMWx0Ti1jNjZBVmdneXEyVk5sS29ueEY2WW9DLVF6OWVG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