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 he hath mercy on whom</w:t>
        <w:br w:type="textWrapping"/>
        <w:t xml:space="preserve">he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(ref. to ver. 15, where see note),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whom he will he hardeneth.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The frequent recurrence of the expression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harden the heart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 history of</w:t>
        <w:br w:type="textWrapping"/>
        <w:t xml:space="preserve">Pharaoh should have kept Commentators</w:t>
        <w:br w:type="textWrapping"/>
        <w:t xml:space="preserve">from attempting to give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harden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</w:t>
        <w:br w:type="textWrapping"/>
        <w:t xml:space="preserve">the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treating hardly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against</w:t>
        <w:br w:type="textWrapping"/>
        <w:t xml:space="preserve">which the next verse would be decisive,</w:t>
        <w:br w:type="textWrapping"/>
        <w:t xml:space="preserve">if there were no other reason for rejecting</w:t>
        <w:br w:type="textWrapping"/>
        <w:t xml:space="preserve">it. Whatever difficulty there lies in this</w:t>
        <w:br w:type="textWrapping"/>
        <w:t xml:space="preserve">assertion, that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hardeneth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whom He</w:t>
        <w:br w:type="textWrapping"/>
        <w:t xml:space="preserve">will, lies also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daily course of His</w:t>
        <w:br w:type="textWrapping"/>
        <w:t xml:space="preserve">Providence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 we see this hardening</w:t>
        <w:br w:type="textWrapping"/>
        <w:t xml:space="preserve">process going on in the case of the prosperous ungodly man. The fact is patent,</w:t>
        <w:br w:type="textWrapping"/>
        <w:t xml:space="preserve">whether declared by revelation or read in</w:t>
        <w:br w:type="textWrapping"/>
        <w:t xml:space="preserve">history: but to the solution of it, and its</w:t>
        <w:br w:type="textWrapping"/>
        <w:t xml:space="preserve">reconciliation with the equally certain fact</w:t>
        <w:br w:type="textWrapping"/>
        <w:t xml:space="preserve">of human responsibility, we shall never</w:t>
        <w:br w:type="textWrapping"/>
        <w:t xml:space="preserve">attain in this imperfect state, however we</w:t>
        <w:br w:type="textWrapping"/>
        <w:t xml:space="preserve">may strive to do so by subtle refinements</w:t>
        <w:br w:type="textWrapping"/>
        <w:t xml:space="preserve">and distinctions. The following is the admirable advice of Augustine, from whom</w:t>
        <w:br w:type="textWrapping"/>
        <w:t xml:space="preserve">in this case it comes with double weight,</w:t>
        <w:br w:type="textWrapping"/>
        <w:t xml:space="preserve">seeing that he was a strenuous upholder</w:t>
        <w:br w:type="textWrapping"/>
        <w:t xml:space="preserve">of God’s sovereign grace: “Let it be</w:t>
        <w:br w:type="textWrapping"/>
        <w:t xml:space="preserve">enough for the Christian, living as yet by</w:t>
        <w:br w:type="textWrapping"/>
        <w:t xml:space="preserve">faith, and not yet seeing what is perfect,</w:t>
        <w:br w:type="textWrapping"/>
        <w:t xml:space="preserve">but knowing it only in part, to know, or</w:t>
        <w:br w:type="textWrapping"/>
        <w:t xml:space="preserve">to believe, that God acquits none except</w:t>
        <w:br w:type="textWrapping"/>
        <w:t xml:space="preserve">of His free mercy, through our Lord</w:t>
        <w:br w:type="textWrapping"/>
        <w:t xml:space="preserve">Jesus Christ, aud condemns none, except</w:t>
        <w:br w:type="textWrapping"/>
        <w:t xml:space="preserve">of most equitable justice, through the same</w:t>
        <w:br w:type="textWrapping"/>
        <w:t xml:space="preserve">our Lord Jesus Christ. But why He</w:t>
        <w:br w:type="textWrapping"/>
        <w:t xml:space="preserve">acquits or does not acquit one rather than</w:t>
        <w:br w:type="textWrapping"/>
        <w:t xml:space="preserve">another, let him who can, search into the</w:t>
        <w:br w:type="textWrapping"/>
        <w:t xml:space="preserve">so great deep of His judgments: but—let</w:t>
        <w:br w:type="textWrapping"/>
        <w:t xml:space="preserve">him beware of the precipitous descent.”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wilt say then unto 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</w:t>
        <w:br w:type="textWrapping"/>
        <w:t xml:space="preserve">seems no reason to suppose the objector a</w:t>
        <w:br w:type="textWrapping"/>
        <w:t xml:space="preserve">Jew :—the objection is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applying to all mankind, and likely to arise</w:t>
        <w:br w:type="textWrapping"/>
        <w:t xml:space="preserve">in the mind of any reader. The expression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seems to confirm this),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(then is omitted in our received text,</w:t>
        <w:br w:type="textWrapping"/>
        <w:t xml:space="preserve">but is found in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principal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authorities)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he yet find fault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(yet, as ch. iii. 7:</w:t>
        <w:br w:type="textWrapping"/>
        <w:t xml:space="preserve">assuming your premises,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this be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at the same time it expresses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</w:t>
        <w:br w:type="textWrapping"/>
        <w:t xml:space="preserve">irritation on the part of the objector)?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who resisteth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resisted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which is a mistake on the part of the A. V.)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it be His will to harden the</w:t>
        <w:br w:type="textWrapping"/>
        <w:t xml:space="preserve">sinner, and the sinner goes on in his sin,</w:t>
        <w:br w:type="textWrapping"/>
        <w:t xml:space="preserve">he does not resist, but goes with the will of</w:t>
        <w:br w:type="textWrapping"/>
        <w:t xml:space="preserve">God)?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these words</w:t>
        <w:br w:type="textWrapping"/>
        <w:t xml:space="preserve">take the ground from under the previous</w:t>
        <w:br w:type="textWrapping"/>
        <w:t xml:space="preserve">assertion and supersede it by another: implying that it has a certain shew of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</w:t>
        <w:br w:type="textWrapping"/>
        <w:t xml:space="preserve">but that the proper view of the matter is</w:t>
        <w:br w:type="textWrapping"/>
        <w:t xml:space="preserve">yet to be stated. They thus convey, as in</w:t>
        <w:br w:type="textWrapping"/>
        <w:t xml:space="preserve">Luke xi. 28, an intimation of rebuke; here,</w:t>
        <w:br w:type="textWrapping"/>
        <w:t xml:space="preserve">with severity : ‘that which thou hast said,</w:t>
        <w:br w:type="textWrapping"/>
        <w:t xml:space="preserve">may be correct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reasoning—but as</w:t>
        <w:br w:type="textWrapping"/>
        <w:t xml:space="preserve">against God's sovereignty, thy reasoning is</w:t>
        <w:br w:type="textWrapping"/>
        <w:t xml:space="preserve">out of place and irrelevant’),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(perhaps without emphasis implying 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trast between man and God, —for this is</w:t>
        <w:br w:type="textWrapping"/>
        <w:t xml:space="preserve">done by the emphatic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following, and</w:t>
        <w:br w:type="textWrapping"/>
        <w:t xml:space="preserve">we have the same address, “O man,” unemphatic in ch. ii.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repliest against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?—(implying, ‘thou</w:t>
        <w:br w:type="textWrapping"/>
        <w:t xml:space="preserve">hast neither right nor power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God to</w:t>
        <w:br w:type="textWrapping"/>
        <w:t xml:space="preserve">account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ner,’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Notice, that the</w:t>
        <w:br w:type="textWrapping"/>
        <w:t xml:space="preserve">answer to the objector’s question does not lie</w:t>
        <w:br w:type="textWrapping"/>
        <w:t xml:space="preserve">in these verses 19—21, but in the following</w:t>
        <w:br w:type="textWrapping"/>
        <w:t xml:space="preserve">(see there);—the present verses are a rebuke administered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objection, which forgets the immeasurable</w:t>
        <w:br w:type="textWrapping"/>
        <w:t xml:space="preserve">distance between us and God, and the relation of Creator and Disposer in which</w:t>
        <w:br w:type="textWrapping"/>
        <w:t xml:space="preserve">He stands to us. As Chrysostom and Calvin well remark,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first by this rebuke</w:t>
        <w:br w:type="textWrapping"/>
        <w:t xml:space="preserve">humiliates the objector, and prepares his</w:t>
        <w:br w:type="textWrapping"/>
        <w:t xml:space="preserve">mind to receive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his impious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avil ”)—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the thing formed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(properly</w:t>
        <w:br w:type="textWrapping"/>
        <w:t xml:space="preserve">of a production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art moulded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lay or wax)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to him that formed it,</w:t>
        <w:br w:type="textWrapping"/>
        <w:t xml:space="preserve">“Why didst thou make me thus?”—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3:52:08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YQZS5bX5wDJJ2I7tP0Nl2ZPzXw==">CgMxLjAaJwoBMBIiCiAIBCocCgtBQUFBX2I4cVBlSRAIGgtBQUFBX2I4cVBlSSLbAQoLQUFBQV9iOHFQZUkSqwEKC0FBQUFfYjhxUGVJEgtBQUFBX2I4cVBlSRoTCgl0ZXh0L2h0bWwSBnRhZyAyMCIUCgp0ZXh0L3BsYWluEgZ0YWcgMjAqGyIVMTEyNDk4NTc4MDg2NDkzODMyNDEwKAA4ADDv1IOavTE479SDmr0xShEKCnRleHQvcGxhaW4SA1llYVoMeXFxMzdqMjI0OHV0cgIgAHgAmgEGCAAQABgAqgEIEgZ0YWcgMjAY79SDmr0xIO/Ug5q9MUIQa2l4LjNsdzVneXdwOGlxZjgAciExSmwwOWxkZ0ZSU09Xb0VURGI0NW44SFYycTBlbFdwc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