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application, confined to the instances of</w:t>
        <w:br w:type="textWrapping"/>
        <w:t xml:space="preserve">Pharaoh and the Jews: these instances</w:t>
        <w:br w:type="textWrapping"/>
        <w:t xml:space="preserve">give occasion to the argument, but the</w:t>
        <w:br w:type="textWrapping"/>
        <w:t xml:space="preserve">argument itself is general, extending to all</w:t>
        <w:br w:type="textWrapping"/>
        <w:t xml:space="preserve">the dealings of God).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vessels of mercy)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also called,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[even]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us, not from among the Jews</w:t>
        <w:br w:type="textWrapping"/>
        <w:t xml:space="preserve">only, but also from among the Gentiles?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being entirely in the power</w:t>
        <w:br w:type="textWrapping"/>
        <w:t xml:space="preserve">of God to preordain and have mercy on</w:t>
        <w:br w:type="textWrapping"/>
        <w:t xml:space="preserve">whom He will, He has exercised this</w:t>
        <w:br w:type="textWrapping"/>
        <w:t xml:space="preserve">right by calling not only the remnant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own people, but a people from among</w:t>
        <w:br w:type="textWrapping"/>
        <w:t xml:space="preserve">the Gentiles also,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25, 26.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{25} It is difficult to ascertain in what sense the Apostle</w:t>
        <w:br w:type="textWrapping"/>
        <w:t xml:space="preserve">cites these two passages from Hosea as</w:t>
        <w:br w:type="textWrapping"/>
        <w:t xml:space="preserve">applicable to the Gentiles being called to</w:t>
        <w:br w:type="textWrapping"/>
        <w:t xml:space="preserve">be the people of God.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so,</w:t>
        <w:br w:type="textWrapping"/>
        <w:t xml:space="preserve">is manifest from the words themselves, and</w:t>
        <w:br w:type="textWrapping"/>
        <w:t xml:space="preserve">from the transition to the Jews in ver. 27.</w:t>
        <w:br w:type="textWrapping"/>
        <w:t xml:space="preserve">In the prophet they are spoken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see ch. i. 6—11, and ch. ii. throughout:</w:t>
        <w:br w:type="textWrapping"/>
        <w:t xml:space="preserve">who after being rejected and put away, was</w:t>
        <w:br w:type="textWrapping"/>
        <w:t xml:space="preserve">to be again received into favour by God.</w:t>
        <w:br w:type="textWrapping"/>
        <w:t xml:space="preserve">Two ways are open, by which their citation</w:t>
        <w:br w:type="textWrapping"/>
        <w:t xml:space="preserve">by the Apostle may be understood. Either</w:t>
        <w:br w:type="textWrapping"/>
        <w:t xml:space="preserve">(1) he brings them forward to shew that it</w:t>
        <w:br w:type="textWrapping"/>
        <w:t xml:space="preserve">is consonant with what we know of God’s</w:t>
        <w:br w:type="textWrapping"/>
        <w:t xml:space="preserve">dealings,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 as 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formerly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</w:t>
        <w:br w:type="textWrapping"/>
        <w:t xml:space="preserve">this may now take place with regard to the</w:t>
        <w:br w:type="textWrapping"/>
        <w:t xml:space="preserve">Gentiles, as it was announced to happen</w:t>
        <w:br w:type="textWrapping"/>
        <w:t xml:space="preserve">with regard to Israel,—and even more,—</w:t>
        <w:br w:type="textWrapping"/>
        <w:t xml:space="preserve">that Israel in this, as in so many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things, was the prophetic mirror in which</w:t>
        <w:br w:type="textWrapping"/>
        <w:t xml:space="preserve">God foreshewed on a small scale His future</w:t>
        <w:br w:type="textWrapping"/>
        <w:t xml:space="preserve">dealings with mankind,—or (2) he adduces</w:t>
        <w:br w:type="textWrapping"/>
        <w:t xml:space="preserve">them from mere applicability to the subject</w:t>
        <w:br w:type="textWrapping"/>
        <w:t xml:space="preserve">in hand, implying, ‘It has been with us</w:t>
        <w:br w:type="textWrapping"/>
        <w:t xml:space="preserve">Gentiles, as with Israel in the prophet</w:t>
        <w:br w:type="textWrapping"/>
        <w:t xml:space="preserve">Hosea.’ I own I much prefer the former</w:t>
        <w:br w:type="textWrapping"/>
        <w:t xml:space="preserve">of these, as more consonant with the dignity</w:t>
        <w:br w:type="textWrapping"/>
        <w:t xml:space="preserve">of the argument, and as apparently justified</w:t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He saith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Hosea,</w:t>
        <w:br w:type="textWrapping"/>
        <w:t xml:space="preserve">implying perhaps that the matter in hand</w:t>
        <w:br w:type="textWrapping"/>
        <w:t xml:space="preserve">was not that directly prophesied in the</w:t>
        <w:br w:type="textWrapping"/>
        <w:t xml:space="preserve">citation, but one analogous to it. Chrysostom</w:t>
        <w:br w:type="textWrapping"/>
        <w:t xml:space="preserve">takes the same view.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used, because</w:t>
        <w:br w:type="textWrapping"/>
        <w:t xml:space="preserve">the Jewish people was typified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daughter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prophet, Hos. i. 6, who was called</w:t>
        <w:br w:type="textWrapping"/>
        <w:t xml:space="preserve">Lo-ruhamah, ‘not having obtained mercy.’</w:t>
        <w:br w:type="textWrapping"/>
        <w:t xml:space="preserve">{26} —By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place...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</w:t>
        <w:br w:type="textWrapping"/>
        <w:t xml:space="preserve">I think be understood, in any particular</w:t>
        <w:br w:type="textWrapping"/>
        <w:t xml:space="preserve">place, as Judea, nor among any peculiar</w:t>
        <w:br w:type="textWrapping"/>
        <w:t xml:space="preserve">people, as the Christian Church: but as a</w:t>
        <w:br w:type="textWrapping"/>
        <w:t xml:space="preserve">general assertion, that in every place where</w:t>
        <w:br w:type="textWrapping"/>
        <w:t xml:space="preserve">they were called ‘not His people,’ there</w:t>
        <w:br w:type="textWrapping"/>
        <w:t xml:space="preserve">they shall be called ‘His people.’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proof from Scripture of the fact,</w:t>
        <w:br w:type="textWrapping"/>
        <w:t xml:space="preserve">that a part of Israel are excluded.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  <w:br w:type="textWrapping"/>
        <w:t xml:space="preserve">again the analogy of God’s dealings, in the</w:t>
        <w:br w:type="textWrapping"/>
        <w:t xml:space="preserve">partial deliverance of Israel from captivity,</w:t>
        <w:br w:type="textWrapping"/>
        <w:t xml:space="preserve">and their great final deliverance from death</w:t>
        <w:br w:type="textWrapping"/>
        <w:t xml:space="preserve">eternal, is the key to the interpretation of</w:t>
        <w:br w:type="textWrapping"/>
        <w:t xml:space="preserve">the prophecy cited. The words are spoken</w:t>
        <w:br w:type="textWrapping"/>
        <w:t xml:space="preserve">by Isaiah of the return from captivity of a</w:t>
        <w:br w:type="textWrapping"/>
        <w:t xml:space="preserve">remnant of Israel.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reference of this latter part of the citation is 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7DfDwha+Xv4Duzv0bGjqQfemg==">CgMxLjA4AHIhMXpYbHppMHdZWHhnTGdNUDU0R0RnY3JoRUpoeFVseGpv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