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make haste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i.e. shall not fly in terror,</w:t>
        <w:br w:type="textWrapping"/>
        <w:t xml:space="preserve">shall not be confounded.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X. 1—13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Jews, though</w:t>
        <w:br w:type="textWrapping"/>
        <w:t xml:space="preserve">zealous for God, are yet ignorant of God's</w:t>
        <w:br w:type="textWrapping"/>
        <w:t xml:space="preserve">righteousness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(1—3)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as revealed to them</w:t>
        <w:br w:type="textWrapping"/>
        <w:t xml:space="preserve">in their own Scriptures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(4—18).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(“now, as if the severity of</w:t>
        <w:br w:type="textWrapping"/>
        <w:t xml:space="preserve">the preceding argument were passed over,</w:t>
        <w:br w:type="textWrapping"/>
        <w:t xml:space="preserve">he affectionately addresses them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Bengel),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inclination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desire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my heart and my supplication to God</w:t>
        <w:br w:type="textWrapping"/>
        <w:t xml:space="preserve">on their behalf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(Israel, se ch. ix. 32; the</w:t>
        <w:br w:type="textWrapping"/>
        <w:t xml:space="preserve">insertion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the text is against</w:t>
        <w:br w:type="textWrapping"/>
        <w:t xml:space="preserve">the authority of all our oldest MSS. and</w:t>
        <w:br w:type="textWrapping"/>
        <w:t xml:space="preserve">versions)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(lit.</w:t>
        <w:br w:type="textWrapping"/>
        <w:t xml:space="preserve">‘towards salvation.’ The Apostle’s intention seems to be, to destroy any impression</w:t>
        <w:br w:type="textWrapping"/>
        <w:t xml:space="preserve">which his readers may have received un-</w:t>
        <w:br w:type="textWrapping"/>
        <w:t xml:space="preserve">favourable to his love of his own people,</w:t>
        <w:br w:type="textWrapping"/>
        <w:t xml:space="preserve">from the stern argument of the former</w:t>
        <w:br w:type="textWrapping"/>
        <w:t xml:space="preserve">chapter).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(reason why I thus</w:t>
        <w:br w:type="textWrapping"/>
        <w:t xml:space="preserve">sympathize with their efforts, though misdirected)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bear witness to them that</w:t>
        <w:br w:type="textWrapping"/>
        <w:t xml:space="preserve">they have a zeal for God, but not according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accordance with, founded upon,</w:t>
        <w:br w:type="textWrapping"/>
        <w:t xml:space="preserve">and carried on with)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(accurate</w:t>
        <w:br w:type="textWrapping"/>
        <w:t xml:space="preserve">apprehension of the way of righteousness</w:t>
        <w:br w:type="textWrapping"/>
        <w:t xml:space="preserve">as revealed to them).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(ex-</w:t>
        <w:br w:type="textWrapping"/>
        <w:t xml:space="preserve">planation of not according to knowledge)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knowing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(i.e.not recognizing; the A.V.,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‘being ignorant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is liable to the objection</w:t>
        <w:br w:type="textWrapping"/>
        <w:t xml:space="preserve">that it may represent to the reader a state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excusable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ignorance, whereas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 it</w:t>
        <w:br w:type="textWrapping"/>
        <w:t xml:space="preserve">before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overlooked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righteousness 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way of justification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appointed by God, as Stuart and</w:t>
        <w:br w:type="textWrapping"/>
        <w:t xml:space="preserve">others; but that 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</w:t>
        <w:br w:type="textWrapping"/>
        <w:t xml:space="preserve">avails before God, which becomes ours in</w:t>
        <w:br w:type="textWrapping"/>
        <w:t xml:space="preserve">justification; see De Wette’s note, quoted</w:t>
        <w:br w:type="textWrapping"/>
        <w:t xml:space="preserve">on ch. i. 17),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and seeking to set up their</w:t>
        <w:br w:type="textWrapping"/>
        <w:t xml:space="preserve">own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(again,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that, namely, described ver. 5; not that it was ever theirs,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the Apostle speaks subjectively),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  <w:br w:type="textWrapping"/>
        <w:t xml:space="preserve">were not subjected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passive,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not</w:t>
        <w:br w:type="textWrapping"/>
        <w:t xml:space="preserve">subjected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as in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not</w:t>
        <w:br w:type="textWrapping"/>
        <w:t xml:space="preserve">submitted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,”—expresses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it might be themselves, or it might</w:t>
        <w:br w:type="textWrapping"/>
        <w:t xml:space="preserve">be some other, that should have subjected</w:t>
        <w:br w:type="textWrapping"/>
        <w:t xml:space="preserve">them,—but the historical fact was, that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not subjected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righteousness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being considered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</w:t>
        <w:br w:type="textWrapping"/>
        <w:t xml:space="preserve">which it was necessary to conform, but to</w:t>
        <w:br w:type="textWrapping"/>
        <w:t xml:space="preserve">which they were never subjected, as they</w:t>
        <w:br w:type="textWrapping"/>
        <w:t xml:space="preserve">were to the law of Moses).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4—13.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now explained to be summed up in that Saviour</w:t>
        <w:br w:type="textWrapping"/>
        <w:t xml:space="preserve">who was declared to them in their own</w:t>
        <w:br w:type="textWrapping"/>
        <w:t xml:space="preserve">Scriptures.—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(establishing what was</w:t>
        <w:br w:type="textWrapping"/>
        <w:t xml:space="preserve">last said, and at the same time unfolding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a form</w:t>
        <w:br w:type="textWrapping"/>
        <w:t xml:space="preserve">which rendered them inexcusable for its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non-recognition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is the end of the</w:t>
        <w:br w:type="textWrapping"/>
        <w:t xml:space="preserve">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object at which the law</w:t>
        <w:br w:type="textWrapping"/>
        <w:t xml:space="preserve">aimed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similar expression</w:t>
        <w:br w:type="textWrapping"/>
        <w:t xml:space="preserve">1 Tim. i. 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end of the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Various meanings have been given</w:t>
        <w:br w:type="textWrapping"/>
        <w:t xml:space="preserve">to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“finis,”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chronological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‘Christ is the termination of</w:t>
        <w:br w:type="textWrapping"/>
        <w:t xml:space="preserve">the law.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Augustine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Luther, and</w:t>
        <w:br w:type="textWrapping"/>
        <w:t xml:space="preserve">others. Bnt this meaning, unless understood in its pregnant sense, that Christ,</w:t>
        <w:br w:type="textWrapping"/>
        <w:t xml:space="preserve">who has succeeded to the law, was also the</w:t>
        <w:br w:type="textWrapping"/>
        <w:t xml:space="preserve">object and aim of the law, says too little.</w:t>
        <w:br w:type="textWrapping"/>
        <w:t xml:space="preserve">In this pregnant sense Tholuck takes the</w:t>
        <w:br w:type="textWrapping"/>
        <w:t xml:space="preserve">word ‘end,’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end in time and in aim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may be so; but I prefer simply to take</w:t>
        <w:br w:type="textWrapping"/>
        <w:t xml:space="preserve">in the idea of Christ being the end, i.e.</w:t>
        <w:br w:type="textWrapping"/>
        <w:t xml:space="preserve">aim of the law, as borne out by the citations following, in which nothing is said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transitoriness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law,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much</w:t>
        <w:br w:type="textWrapping"/>
        <w:t xml:space="preserve">of the notices which it contains of righteousness by faith in Christ. (2) Clement</w:t>
        <w:br w:type="textWrapping"/>
        <w:t xml:space="preserve">of Alexandria, Calvin, and others, take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‘accomplishment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 sense included in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5T14:39:39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4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Tm92WAy3A3Ob8eQK6zUaGJLYGQ==">CgMxLjAaJwoBMBIiCiAIBCocCgtBQUFCQXF6aDdlOBAIGgtBQUFCQXF6aDdlOCLYAQoLQUFBQkFxemg3ZTgSqAEKC0FBQUJBcXpoN2U4EgtBQUFCQXF6aDdlOBoSCgl0ZXh0L2h0bWwSBXRhZyA0IhMKCnRleHQvcGxhaW4SBXRhZyA0KhsiFTExMjQ5ODU3ODA4NjQ5MzgzMjQxMCgAOAAwrNaxm70xOKzWsZu9MUoRCgp0ZXh0L3BsYWluEgNGb3JaDGJmamQxeDlyNzJyZnICIAB4AJoBBggAEAAYAKoBBxIFdGFnIDQYrNaxm70xIKzWsZu9MUIQa2l4LnllNXZncGp4bDdxaDgAciExM21YSlgxaVY0ckVzWXU2VnhOMUtJRnFLQ01BYXMyR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