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it were said, ‘not only so:</w:t>
        <w:br w:type="textWrapping"/>
        <w:t xml:space="preserve">but there must be an outward confession,</w:t>
        <w:br w:type="textWrapping"/>
        <w:t xml:space="preserve">in order for justification to be carried forward to salvation’)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mouth confession is made unto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 Clearly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not used here, as De Wette and</w:t>
        <w:br w:type="textWrapping"/>
        <w:t xml:space="preserve">others maintain, merely as different terms</w:t>
        <w:br w:type="textWrapping"/>
        <w:t xml:space="preserve">for the same thing, for the sake of the</w:t>
        <w:br w:type="textWrapping"/>
        <w:t xml:space="preserve">parallelism: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end and</w:t>
        <w:br w:type="textWrapping"/>
        <w:t xml:space="preserve">topstone of justification, consequent not</w:t>
        <w:br w:type="textWrapping"/>
        <w:t xml:space="preserve">merely on the act of justifying faith, as</w:t>
        <w:br w:type="textWrapping"/>
        <w:t xml:space="preserve">the other, but on a good confession before</w:t>
        <w:br w:type="textWrapping"/>
        <w:t xml:space="preserve">the world, maintained unto the end.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(proof of the former part of ver.</w:t>
        <w:br w:type="textWrapping"/>
        <w:t xml:space="preserve">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scripture saith, Whosoever believeth on Him shall not be 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explanation of the</w:t>
        <w:br w:type="textWrapping"/>
        <w:t xml:space="preserve">strong expression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believeth,’</w:t>
        <w:br w:type="textWrapping"/>
        <w:t xml:space="preserve">as implying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offer of the</w:t>
        <w:br w:type="textWrapping"/>
        <w:t xml:space="preserve">riches of God’s mercy in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</w:t>
        <w:br w:type="textWrapping"/>
        <w:t xml:space="preserve">no distinction of Jew and 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(Gentile—See ch, iii. 22):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same Lord</w:t>
        <w:br w:type="textWrapping"/>
        <w:t xml:space="preserve">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is the subject here:</w:t>
        <w:br w:type="textWrapping"/>
        <w:t xml:space="preserve">verses 9, 11, 13 cannot be separated. So</w:t>
        <w:br w:type="textWrapping"/>
        <w:t xml:space="preserve">Origen, Chrysostom, and most of the ancients. 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said of Christ,</w:t>
        <w:br w:type="textWrapping"/>
        <w:t xml:space="preserve">Acts x. 36. Most modern Commentators</w:t>
        <w:br w:type="textWrapping"/>
        <w:t xml:space="preserve">would render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[Person]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Lord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I prefer the usual rendering, both on account of the strangeness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thus standing alone, and</w:t>
        <w:br w:type="textWrapping"/>
        <w:t xml:space="preserve">because this Apostle uses the expression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Cor. xii. 5, and even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Cor. xii.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rich</w:t>
        <w:br w:type="textWrapping"/>
        <w:t xml:space="preserve">unto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(‘by unto is signified the dire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in which the stream of grace rushes</w:t>
        <w:br w:type="textWrapping"/>
        <w:t xml:space="preserve">forth.’ Olshausen)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call upon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(Scripture proof of this</w:t>
        <w:br w:type="textWrapping"/>
        <w:t xml:space="preserve">assertion)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 whosoever shall call</w:t>
        <w:br w:type="textWrapping"/>
        <w:t xml:space="preserve">upon the name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used here of Christ beyond a doubt, as</w:t>
        <w:br w:type="textWrapping"/>
        <w:t xml:space="preserve">the next verse shews. There is hardly a</w:t>
        <w:br w:type="textWrapping"/>
        <w:t xml:space="preserve">stronger proof, or one more irrefragable</w:t>
        <w:br w:type="textWrapping"/>
        <w:t xml:space="preserve">by those who deny the Godhead of our</w:t>
        <w:br w:type="textWrapping"/>
        <w:t xml:space="preserve">Blessed Lord, of the unhesitating application to Him by the Apostle of the name</w:t>
        <w:br w:type="textWrapping"/>
        <w:t xml:space="preserve">and attributes of Jehovah)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saved.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much doubted</w:t>
        <w:br w:type="textWrapping"/>
        <w:t xml:space="preserve">to whom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questions refer,—to Jews</w:t>
        <w:br w:type="textWrapping"/>
        <w:t xml:space="preserve">or to Gentiles?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think, be answered,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exclusively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</w:t>
        <w:br w:type="textWrapping"/>
        <w:t xml:space="preserve">preceding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verse, to mean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 both Jews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Gentiles.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inference in what</w:t>
        <w:br w:type="textWrapping"/>
        <w:t xml:space="preserve">follows, though mainly concerning the rejection of the unbelieving Jews, has regard</w:t>
        <w:br w:type="textWrapping"/>
        <w:t xml:space="preserve">also to the reception of the Gentiles: see</w:t>
        <w:br w:type="textWrapping"/>
        <w:t xml:space="preserve">below on verses 19, 20.—At the same time,</w:t>
        <w:br w:type="textWrapping"/>
        <w:t xml:space="preserve">us Meyer remarks, “the necessity of the</w:t>
        <w:br w:type="textWrapping"/>
        <w:t xml:space="preserve">Gospel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first be laid down, in</w:t>
        <w:br w:type="textWrapping"/>
        <w:t xml:space="preserve">order to bring out in strong contrast the</w:t>
        <w:br w:type="textWrapping"/>
        <w:t xml:space="preserve">disobedience of some.”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it</w:t>
        <w:br w:type="textWrapping"/>
        <w:t xml:space="preserve">being conceded that the foregoing is so)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have followed the majority of the</w:t>
        <w:br w:type="textWrapping"/>
        <w:t xml:space="preserve">chief MSS in reading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throughout this</w:t>
        <w:br w:type="textWrapping"/>
        <w:t xml:space="preserve">passage instead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(men,</w:t>
        <w:br w:type="textWrapping"/>
        <w:t xml:space="preserve">represented by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13)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 on Him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have not</w:t>
        <w:br w:type="textWrapping"/>
        <w:t xml:space="preserve">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begun to believe: so ch.</w:t>
        <w:br w:type="textWrapping"/>
        <w:t xml:space="preserve">xiii. 11)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an English version we</w:t>
        <w:br w:type="textWrapping"/>
        <w:t xml:space="preserve">are obliged to render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  <w:br w:type="textWrapping"/>
        <w:t xml:space="preserve">and so of those which follow. In the</w:t>
        <w:br w:type="textWrapping"/>
        <w:t xml:space="preserve">original, they are not copulatives,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dis-</w:t>
        <w:br w:type="textWrapping"/>
        <w:t xml:space="preserve">junctives)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they believe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whom they have not heard? But how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7TmoVaFVDSDDQrY/BU0zKI71rA==">CgMxLjA4AHIhMVhXZTBpUTdZZTdWalpORFAxVVhMM05TeW9uNVRUMC12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