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people which he foreknew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which,</w:t>
        <w:br w:type="textWrapping"/>
        <w:t xml:space="preserve">in His own eternal decree before the world,</w:t>
        <w:br w:type="textWrapping"/>
        <w:t xml:space="preserve">He selected as the chosen nation, to be His</w:t>
        <w:br w:type="textWrapping"/>
        <w:t xml:space="preserve">own, the depositary of His law, the vehicle</w:t>
        <w:br w:type="textWrapping"/>
        <w:t xml:space="preserve">of the theocracy,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first revelation to</w:t>
        <w:br w:type="textWrapping"/>
        <w:t xml:space="preserve">Moses, to its completion in Christ’s future kingdom.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plain that this must here</w:t>
        <w:br w:type="textWrapping"/>
        <w:t xml:space="preserve">be the sense, and that the words must not</w:t>
        <w:br w:type="textWrapping"/>
        <w:t xml:space="preserve">be limited, with Origen, Augustine, Chrysostom, and Calvin,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 Christian people of God from among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Jews, with Paul as their representative: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ver.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this explanation,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 1 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self-contra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dictory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this negation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truism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would be inconceivable, that God should</w:t>
        <w:br w:type="textWrapping"/>
        <w:t xml:space="preserve">east off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 ix. 21</w:t>
        <w:br w:type="textWrapping"/>
        <w:t xml:space="preserve">—introduces a new objection to the matter</w:t>
        <w:br w:type="textWrapping"/>
        <w:t xml:space="preserve">impugned. This particle cannot well be</w:t>
        <w:br w:type="textWrapping"/>
        <w:t xml:space="preserve">introduced here in an English version)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 ye not what the Scripture saith in</w:t>
        <w:br w:type="textWrapping"/>
        <w:t xml:space="preserve">[the history of] Elijah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regard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Elias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A. V.)?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he pleads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ch. viii. 26)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against 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&amp;c.—The citation is a free</w:t>
        <w:br w:type="textWrapping"/>
        <w:t xml:space="preserve">one from the Septuagint.—The altars, as</w:t>
        <w:br w:type="textWrapping"/>
        <w:t xml:space="preserve">De Wette observes, were those on the</w:t>
        <w:br w:type="textWrapping"/>
        <w:t xml:space="preserve">high places, dedicated to God.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what saith the divine response to him?</w:t>
        <w:br w:type="textWrapping"/>
        <w:t xml:space="preserve">I have left to myself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(here the</w:t>
        <w:br w:type="textWrapping"/>
        <w:t xml:space="preserve">Apostle corrects a mistake of the Septuagint, who have for “I have left,”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shalt leave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he has added</w:t>
        <w:br w:type="textWrapping"/>
        <w:t xml:space="preserve">“to myself,” a simple and</w:t>
        <w:br w:type="textWrapping"/>
        <w:t xml:space="preserve">obvious filling</w:t>
        <w:br w:type="textWrapping"/>
        <w:t xml:space="preserve">up of the sense) seven thousand men.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sense of the saying, as tar as regards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 purpose, is to shew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these</w:t>
        <w:br w:type="textWrapping"/>
        <w:t xml:space="preserve">were faithful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 the original text and</w:t>
        <w:br w:type="textWrapping"/>
        <w:t xml:space="preserve">Septuagint (see also the English version), it</w:t>
        <w:br w:type="textWrapping"/>
        <w:t xml:space="preserve">is implied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were all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faithful men.</w:t>
        <w:br w:type="textWrapping"/>
        <w:t xml:space="preserve">But this was not necessary to be brought out</w:t>
        <w:br w:type="textWrapping"/>
        <w:t xml:space="preserve">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 bowed knee to Baal.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Thus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(analogical inference from the</w:t>
        <w:br w:type="textWrapping"/>
        <w:t xml:space="preserve">example just cited)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present time</w:t>
        <w:br w:type="textWrapping"/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in the present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of</w:t>
        <w:br w:type="textWrapping"/>
        <w:t xml:space="preserve">Israel’s national rejection)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 a</w:t>
        <w:br w:type="textWrapping"/>
        <w:t xml:space="preserve">remnant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there has become a</w:t>
        <w:br w:type="textWrapping"/>
        <w:t xml:space="preserve">remnant: a part has remained faithful,</w:t>
        <w:br w:type="textWrapping"/>
        <w:t xml:space="preserve">which thus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 a remnant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virtue of,—in pursuance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election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(selection, choice of a few ont of</w:t>
        <w:br w:type="textWrapping"/>
        <w:t xml:space="preserve">many)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(made not for their desert,</w:t>
        <w:br w:type="textWrapping"/>
        <w:t xml:space="preserve">nor their foreseen congruity, but of God’s</w:t>
        <w:br w:type="textWrapping"/>
        <w:t xml:space="preserve">free unmerited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let</w:t>
        <w:br w:type="textWrapping"/>
        <w:t xml:space="preserve">us remember, when we say an election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 much those words imply:</w:t>
        <w:br w:type="textWrapping"/>
        <w:t xml:space="preserve">viz. nothing short of the entire exclusion</w:t>
        <w:br w:type="textWrapping"/>
        <w:t xml:space="preserve">of all human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question. Let.</w:t>
        <w:br w:type="textWrapping"/>
        <w:t xml:space="preserve">these two terms be regarded as, and kept,</w:t>
        <w:br w:type="textWrapping"/>
        <w:t xml:space="preserve">distinct from one another, and do not let</w:t>
        <w:br w:type="textWrapping"/>
        <w:t xml:space="preserve">us attempt to mix them, and so destroy the</w:t>
        <w:br w:type="textWrapping"/>
        <w:t xml:space="preserve">meaning of each.’ So that the meaning of</w:t>
        <w:br w:type="textWrapping"/>
        <w:t xml:space="preserve">the verse is to clear up and remove all</w:t>
        <w:br w:type="textWrapping"/>
        <w:t xml:space="preserve">doubt concerning the meaning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election</w:t>
        <w:br w:type="textWrapping"/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,’—and to profess on the part of</w:t>
        <w:br w:type="textWrapping"/>
        <w:t xml:space="preserve">the Apostle perfect readiness to accept his</w:t>
        <w:br w:type="textWrapping"/>
        <w:t xml:space="preserve">own words in their full sense, and to abide</w:t>
        <w:br w:type="textWrapping"/>
        <w:t xml:space="preserve">by them.—The clause enclosed in brackets</w:t>
        <w:br w:type="textWrapping"/>
        <w:t xml:space="preserve">does not exist in most of our ancient MSS.</w:t>
        <w:br w:type="textWrapping"/>
        <w:t xml:space="preserve">and versions: it exists in the oldest of all,</w:t>
        <w:br w:type="textWrapping"/>
        <w:t xml:space="preserve">the Vatican MS., and in the Syriac, which</w:t>
        <w:br w:type="textWrapping"/>
        <w:t xml:space="preserve">is the oldest of the versions. The object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rwfsefhrOaA2Sbt+E5MNhEWtLA==">CgMxLjA4AHIhMVdyZ3h4bE1qVENJODA1b1h6OHZ6MFA4OXBNLXhqRk5i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