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precision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is much more probable </w:t>
        <w:br w:type="textWrapping"/>
        <w:t xml:space="preserve">that the Apostle should have written</w:t>
        <w:br w:type="textWrapping"/>
        <w:t xml:space="preserve">both clauses in their present formal parallelism, </w:t>
        <w:br w:type="textWrapping"/>
        <w:t xml:space="preserve">and that the second should have</w:t>
        <w:br w:type="textWrapping"/>
        <w:t xml:space="preserve">been early omitted from its seeming superfluity, </w:t>
        <w:br w:type="textWrapping"/>
        <w:t xml:space="preserve">than that it should have been inserted </w:t>
        <w:br w:type="textWrapping"/>
        <w:t xml:space="preserve">from the margin. Besides which,</w:t>
        <w:br w:type="textWrapping"/>
        <w:t xml:space="preserve">the words do not correspond sufficiently</w:t>
        <w:br w:type="textWrapping"/>
        <w:t xml:space="preserve">with those of the first clause to warrant</w:t>
        <w:br w:type="textWrapping"/>
        <w:t xml:space="preserve">the supposition of their having been constructed </w:t>
        <w:br w:type="textWrapping"/>
        <w:t xml:space="preserve">to tally with it. –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(directing</w:t>
        <w:br w:type="textWrapping"/>
        <w:t xml:space="preserve">attention to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consequence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admission,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election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by grace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selection has been made),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no</w:t>
        <w:br w:type="textWrapping"/>
        <w:t xml:space="preserve">longer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(when we have conceded that, we</w:t>
        <w:br w:type="textWrapping"/>
        <w:t xml:space="preserve">have excluded its being)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(arising out:</w:t>
        <w:br w:type="textWrapping"/>
        <w:t xml:space="preserve">of, as its source)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works: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that case)</w:t>
        <w:br w:type="textWrapping"/>
        <w:t xml:space="preserve">grace no longer becometh (literally, i.e.</w:t>
        <w:br w:type="textWrapping"/>
        <w:t xml:space="preserve">becomes no longer—loses its efficacy and</w:t>
        <w:br w:type="textWrapping"/>
        <w:t xml:space="preserve">character as) grace (the freedom and</w:t>
        <w:br w:type="textWrapping"/>
        <w:t xml:space="preserve">spontaneous character, absolutely necessary </w:t>
        <w:br w:type="textWrapping"/>
        <w:t xml:space="preserve">to the idea of grace, are lost, the act</w:t>
        <w:br w:type="textWrapping"/>
        <w:t xml:space="preserve">having been prompted from without):—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(arising out of, as the cause and</w:t>
        <w:br w:type="textWrapping"/>
        <w:t xml:space="preserve">source of the selection)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works, no longer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act of selection)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grace: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that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work no longer is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essence of work, in our present argument,</w:t>
        <w:br w:type="textWrapping"/>
        <w:t xml:space="preserve">being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which earns reward,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 the</w:t>
        <w:br w:type="textWrapping"/>
        <w:t xml:space="preserve">reward being, as supposed, the election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be of the remnant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,—if so earned, there can</w:t>
        <w:br w:type="textWrapping"/>
        <w:t xml:space="preserve">be no admixture of divine favour in the</w:t>
        <w:br w:type="textWrapping"/>
        <w:t xml:space="preserve">matter; it 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earned, or none: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none conferred by free grace, or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  <w:br w:type="textWrapping"/>
        <w:t xml:space="preserve">These cautions of the Apostle are decisive</w:t>
        <w:br w:type="textWrapping"/>
        <w:t xml:space="preserve">against all attempts at compromise between</w:t>
        <w:br w:type="textWrapping"/>
        <w:t xml:space="preserve">the two great antagonist hypotheses, of</w:t>
        <w:br w:type="textWrapping"/>
        <w:t xml:space="preserve">salvation by God’s free grace, and salvation </w:t>
        <w:br w:type="textWrapping"/>
        <w:t xml:space="preserve">by man’s meritorious works. The</w:t>
        <w:br w:type="textWrapping"/>
        <w:t xml:space="preserve">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cannot be combined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without destroying</w:t>
        <w:br w:type="textWrapping"/>
        <w:t xml:space="preserve">the plain meaning of words.—If now the</w:t>
        <w:br w:type="textWrapping"/>
        <w:t xml:space="preserve">Apostle’s object in this verse be to guard</w:t>
        <w:br w:type="textWrapping"/>
        <w:t xml:space="preserve">carefully the doctrine of election by free</w:t>
        <w:br w:type="textWrapping"/>
        <w:t xml:space="preserve">grace from any attempt at an admixture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man’s work,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 anxious to do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at this point?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conceive, because he</w:t>
        <w:br w:type="textWrapping"/>
        <w:t xml:space="preserve">is immediately about to enter on a course</w:t>
        <w:br w:type="textWrapping"/>
        <w:t xml:space="preserve">of exposition of the divine dealings, in</w:t>
        <w:br w:type="textWrapping"/>
        <w:t xml:space="preserve">which, more than ever before,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rests all</w:t>
        <w:br w:type="textWrapping"/>
        <w:t xml:space="preserve">upon God’s sovereign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at</w:t>
        <w:br w:type="textWrapping"/>
        <w:t xml:space="preserve">the same time he shews that purpose,</w:t>
        <w:br w:type="textWrapping"/>
        <w:t xml:space="preserve">though apparently severe, to be 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whole, of grace and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therefore must be our conclusion </w:t>
        <w:br w:type="textWrapping"/>
        <w:t xml:space="preserve">from what has been stated? We have</w:t>
        <w:br w:type="textWrapping"/>
        <w:t xml:space="preserve">seen that God hath not cast off his own</w:t>
        <w:br w:type="textWrapping"/>
        <w:t xml:space="preserve">chosen nation, but that even now there is</w:t>
        <w:br w:type="textWrapping"/>
        <w:t xml:space="preserve">a remnant. This being so, what aspect do</w:t>
        <w:br w:type="textWrapping"/>
        <w:t xml:space="preserve">matters present ? This he asks to bring out</w:t>
        <w:br w:type="textWrapping"/>
        <w:t xml:space="preserve">an answer which may set in view the rest</w:t>
        <w:br w:type="textWrapping"/>
        <w:t xml:space="preserve">who were hardened)?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Israel</w:t>
        <w:br w:type="textWrapping"/>
        <w:t xml:space="preserve">is in search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righteousness, see</w:t>
        <w:br w:type="textWrapping"/>
        <w:t xml:space="preserve">ch.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x. 1 ff.),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 nation)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found not, but the 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abstract,</w:t>
        <w:br w:type="textWrapping"/>
        <w:t xml:space="preserve">because Israel has been spoken of in the</w:t>
        <w:br w:type="textWrapping"/>
        <w:t xml:space="preserve">abstract, and to keep out of view for the</w:t>
        <w:br w:type="textWrapping"/>
        <w:t xml:space="preserve">present the mere individual cases of converted </w:t>
        <w:br w:type="textWrapping"/>
        <w:t xml:space="preserve">Jews in the idea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elected</w:t>
        <w:br w:type="textWrapping"/>
        <w:t xml:space="preserve">remnant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found it;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rest</w:t>
        <w:br w:type="textWrapping"/>
        <w:t xml:space="preserve">were hardened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‘blinded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This meaning, </w:t>
        <w:br w:type="textWrapping"/>
        <w:t xml:space="preserve">frequently given to the word here</w:t>
        <w:br w:type="textWrapping"/>
        <w:t xml:space="preserve">occurring in the original, is now generally</w:t>
        <w:br w:type="textWrapping"/>
        <w:t xml:space="preserve">acknowledged to be a mistake.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  <w:br w:type="textWrapping"/>
        <w:t xml:space="preserve">hardened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passive, and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as</w:t>
        <w:br w:type="textWrapping"/>
        <w:t xml:space="preserve">the agent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</w:t>
        <w:br w:type="textWrapping"/>
        <w:t xml:space="preserve">we are to regard these passages as merely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analogous instances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divine dealings,</w:t>
        <w:br w:type="textWrapping"/>
        <w:t xml:space="preserve">we must remember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perspective of</w:t>
        <w:br w:type="textWrapping"/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stating such cases,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embraces</w:t>
        <w:br w:type="textWrapping"/>
        <w:t xml:space="preserve">all analogous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divine dealings</w:t>
        <w:br w:type="textWrapping"/>
        <w:t xml:space="preserve">being self-consistent,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 that</w:t>
        <w:br w:type="textWrapping"/>
        <w:t xml:space="preserve">great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the words are most</w:t>
        <w:br w:type="textWrapping"/>
        <w:t xml:space="preserve">prominently fulfilled),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gave them a</w:t>
        <w:br w:type="textWrapping"/>
        <w:t xml:space="preserve">spirit of stupor, eyes that they should</w:t>
        <w:br w:type="textWrapping"/>
        <w:t xml:space="preserve">not see, and ears that they should not</w:t>
        <w:br w:type="textWrapping"/>
        <w:t xml:space="preserve">hear; unto this present day.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last</w:t>
        <w:br w:type="textWrapping"/>
        <w:t xml:space="preserve">words are not, as in A.V., to be separated</w:t>
        <w:br w:type="textWrapping"/>
        <w:t xml:space="preserve">from the citation,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Madg/SHOsGVaP5SUpBeqQMP4w==">CgMxLjA4AHIhMUFwZ3JFbVRzTTFLSlhZQ3JfZzNPalBzQnFDa05QZHRj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