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last 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goodness and the severity</w:t>
        <w:br w:type="textWrapping"/>
        <w:t xml:space="preserve">of God:—towards those who fell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</w:t>
        <w:br w:type="textWrapping"/>
        <w:t xml:space="preserve">ver. 11.—Here they who fell are opposed</w:t>
        <w:br w:type="textWrapping"/>
        <w:t xml:space="preserve">to the person addressed, the figure being</w:t>
        <w:br w:type="textWrapping"/>
        <w:t xml:space="preserve">for the moment dropped: for the expression 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fell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can hardly be used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severity; but</w:t>
        <w:br w:type="textWrapping"/>
        <w:t xml:space="preserve">toward thee, 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genitive, omitted</w:t>
        <w:br w:type="textWrapping"/>
        <w:t xml:space="preserve">in the received text, is found in all our</w:t>
        <w:br w:type="textWrapping"/>
        <w:t xml:space="preserve">oldest MSS. The repetition is quite in</w:t>
        <w:br w:type="textWrapping"/>
        <w:t xml:space="preserve">the manner of the Apostle: see 1 Cor. i.</w:t>
        <w:br w:type="textWrapping"/>
        <w:t xml:space="preserve">24, 25)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goodness, if thou continue in his</w:t>
        <w:br w:type="textWrapping"/>
        <w:t xml:space="preserve">goodness;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(we supply,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otherwise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i.e.</w:t>
        <w:br w:type="textWrapping"/>
        <w:t xml:space="preserve">assuming that thou dost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continue in</w:t>
        <w:br w:type="textWrapping"/>
        <w:t xml:space="preserve">that goodness)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also shalt be cut off.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they moreover, if they</w:t>
        <w:br w:type="textWrapping"/>
        <w:t xml:space="preserve">continue not in their unbelief, shall be</w:t>
        <w:br w:type="textWrapping"/>
        <w:t xml:space="preserve">grafted in: for God is able to graft them</w:t>
        <w:br w:type="textWrapping"/>
        <w:t xml:space="preserve">in again.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(Some represent this last clause</w:t>
        <w:br w:type="textWrapping"/>
        <w:t xml:space="preserve">as implying, that God’s power to graft</w:t>
        <w:br w:type="textWrapping"/>
        <w:t xml:space="preserve">them in again has always been the same,</w:t>
        <w:br w:type="textWrapping"/>
        <w:t xml:space="preserve">but has waited for their change of mind,</w:t>
        <w:br w:type="textWrapping"/>
        <w:t xml:space="preserve">to act. ‘But surely the other interpretation </w:t>
        <w:br w:type="textWrapping"/>
        <w:t xml:space="preserve">is far better, viz. that the Apostle</w:t>
        <w:br w:type="textWrapping"/>
        <w:t xml:space="preserve">obscurely includes in the term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grafting</w:t>
        <w:br w:type="textWrapping"/>
        <w:t xml:space="preserve">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removal of their unbelief and the</w:t>
        <w:br w:type="textWrapping"/>
        <w:t xml:space="preserve">awakening of faith, and this last especially</w:t>
        <w:br w:type="textWrapping"/>
        <w:t xml:space="preserve">he looks for from above:’—for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God would not be put forward, if the</w:t>
        <w:br w:type="textWrapping"/>
        <w:t xml:space="preserve">other were the meaning.)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(proof that, besides God’s undoubted power</w:t>
        <w:br w:type="textWrapping"/>
        <w:t xml:space="preserve">to re-engraft them, the idea of their being</w:t>
        <w:br w:type="textWrapping"/>
        <w:t xml:space="preserve">so re-engrafted is not an unreasonable one)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wast cut off from the olive tree</w:t>
        <w:br w:type="textWrapping"/>
        <w:t xml:space="preserve">which is by nature wild, and wast grafted</w:t>
        <w:br w:type="textWrapping"/>
        <w:t xml:space="preserve">contrary to nature into a good olive tree:</w:t>
        <w:br w:type="textWrapping"/>
        <w:t xml:space="preserve">how much more shall these, which be</w:t>
        <w:br w:type="textWrapping"/>
        <w:t xml:space="preserve">the natural branches, be grafted into</w:t>
        <w:br w:type="textWrapping"/>
        <w:t xml:space="preserve">their own olive tree?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a question,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Tholuck remarks, whether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contrary to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 merely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growth in the natural manner and growth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engratting)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artificial)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 of the Gentile,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olive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the Jew,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the sense would</w:t>
        <w:br w:type="textWrapping"/>
        <w:t xml:space="preserve">be—‘If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wert cut out of the wild</w:t>
        <w:br w:type="textWrapping"/>
        <w:t xml:space="preserve">olive which is thine naturally, and wert</w:t>
        <w:br w:type="textWrapping"/>
        <w:t xml:space="preserve">engrafted contrary to (thy) nature into</w:t>
        <w:br w:type="textWrapping"/>
        <w:t xml:space="preserve">the good olive, how much more shall these,</w:t>
        <w:br w:type="textWrapping"/>
        <w:t xml:space="preserve">the natural branches,’ &amp;c. But then the</w:t>
        <w:br w:type="textWrapping"/>
        <w:t xml:space="preserve">latter part of the sentence does not correspond </w:t>
        <w:br w:type="textWrapping"/>
        <w:t xml:space="preserve">with the former. We should then</w:t>
        <w:br w:type="textWrapping"/>
        <w:t xml:space="preserve">expect it to stand, ‘How much more</w:t>
        <w:br w:type="textWrapping"/>
        <w:t xml:space="preserve">these, who shall, agreeably to (their) nature, </w:t>
        <w:br w:type="textWrapping"/>
        <w:t xml:space="preserve">be grafted,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Tholuck describes</w:t>
        <w:br w:type="textWrapping"/>
        <w:t xml:space="preserve">the question as being between a comparison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engrafting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engrafting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one</w:t>
        <w:br w:type="textWrapping"/>
        <w:t xml:space="preserve">of engrafting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congruous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incongruous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and, on the above ground, decides</w:t>
        <w:br w:type="textWrapping"/>
        <w:t xml:space="preserve">in favour of the former,—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signifying 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growth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contrary</w:t>
        <w:br w:type="textWrapping"/>
        <w:t xml:space="preserve">to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unnatural growth,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</w:t>
        <w:br w:type="textWrapping"/>
        <w:t xml:space="preserve">growth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grafted scion.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however </w:t>
        <w:br w:type="textWrapping"/>
        <w:t xml:space="preserve">this may fit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 of the</w:t>
        <w:br w:type="textWrapping"/>
        <w:t xml:space="preserve">sentence, it surely cannot satisfy the requirements 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</w:t>
        <w:br w:type="textWrapping"/>
        <w:t xml:space="preserve">branches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described as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engrafted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would be in this view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contrary to</w:t>
        <w:br w:type="textWrapping"/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olive tree. We</w:t>
        <w:br w:type="textWrapping"/>
        <w:t xml:space="preserve">must at least assume a mixture of the two</w:t>
        <w:br w:type="textWrapping"/>
        <w:t xml:space="preserve">mea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ings, the antithesis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contrary to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rather verbal</w:t>
        <w:br w:type="textWrapping"/>
        <w:t xml:space="preserve">than logical,—as is so common in the</w:t>
        <w:br w:type="textWrapping"/>
        <w:t xml:space="preserve">writings of the Apostle. Thus in the</w:t>
        <w:br w:type="textWrapping"/>
        <w:t xml:space="preserve">former case, that of the Gentile, the fact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growth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set against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engrafted growth: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whereas in the lat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BKR/z6mE8xFJXAndlCCT01CSg==">CgMxLjA4AHIhMWxQZ3lwZU1FZkszcmtkZmVtQ2dzd1pOcDZHck1kS2Y1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