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this cause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parallel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 “wherefore”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ver. 5,—giving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result of the divine appointment</w:t>
        <w:br w:type="textWrapping"/>
        <w:t xml:space="preserve">of the civil power;—not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dependent 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ver. 5.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authorities)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are</w:t>
        <w:br w:type="textWrapping"/>
        <w:t xml:space="preserve">ministers of God, attending continually to</w:t>
        <w:br w:type="textWrapping"/>
        <w:t xml:space="preserve">this very thing,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viz.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ministration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Tertullian </w:t>
        <w:br w:type="textWrapping"/>
        <w:t xml:space="preserve">remarks, that what the Romans</w:t>
        <w:br w:type="textWrapping"/>
        <w:t xml:space="preserve">lost by the Christians refusing to bestow</w:t>
        <w:br w:type="textWrapping"/>
        <w:t xml:space="preserve">gifts on their temples, they gained by their</w:t>
        <w:br w:type="textWrapping"/>
        <w:t xml:space="preserve">conscientious payment of taxes.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tribute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direct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payment for state purposes: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custom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tax on produce.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to those set over us and</w:t>
        <w:br w:type="textWrapping"/>
        <w:t xml:space="preserve">having power: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honour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to those, but likewise </w:t>
        <w:br w:type="textWrapping"/>
        <w:t xml:space="preserve">to all on whom the state has conferred</w:t>
        <w:br w:type="textWrapping"/>
        <w:t xml:space="preserve">distinction.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8–10.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Exhortation to</w:t>
        <w:br w:type="textWrapping"/>
        <w:t xml:space="preserve">untversal love of others.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 other debts: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 indebted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matter</w:t>
        <w:br w:type="textWrapping"/>
        <w:t xml:space="preserve">of love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alone.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This debt increases the</w:t>
        <w:br w:type="textWrapping"/>
        <w:t xml:space="preserve">more, the more it is paid: because the</w:t>
        <w:br w:type="textWrapping"/>
        <w:t xml:space="preserve">practice of love makes the principle of love</w:t>
        <w:br w:type="textWrapping"/>
        <w:t xml:space="preserve">deeper and more active. By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law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is meant, not the Christian law,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Mosaic law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decalogue. “He who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practises Love,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higher duty,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has, even</w:t>
        <w:br w:type="textWrapping"/>
        <w:t xml:space="preserve">before he does this, fulfilled the law,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wer.”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 Wette.</w:t>
        <w:br w:type="textWrapping"/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words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shalt not bear false witness,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inserted in the A.V., are omitted in almost.</w:t>
        <w:br w:type="textWrapping"/>
        <w:t xml:space="preserve">all our most ancient authorities.</w:t>
        <w:br w:type="textWrapping"/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prehended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brought under one head,—</w:t>
        <w:br w:type="textWrapping"/>
        <w:t xml:space="preserve">‘united in the 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rinciple from which</w:t>
        <w:br w:type="textWrapping"/>
        <w:t xml:space="preserve">all flow.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All the commandments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law above cited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negative: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formal fulfilment of them is therefore</w:t>
        <w:br w:type="textWrapping"/>
        <w:t xml:space="preserve">attained,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working no 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one’s neigh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our. </w:t>
        <w:br w:type="textWrapping"/>
        <w:t xml:space="preserve">What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greater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Love works, he</w:t>
        <w:br w:type="textWrapping"/>
        <w:t xml:space="preserve">does not now say: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fulfils the law,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abstaining </w:t>
        <w:br w:type="textWrapping"/>
        <w:t xml:space="preserve">from that which the law forbids.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Enforcement of the foregoing,</w:t>
        <w:br w:type="textWrapping"/>
        <w:t xml:space="preserve">and occasion taken for fresh exhortations, </w:t>
        <w:br w:type="textWrapping"/>
        <w:t xml:space="preserve">by the consideration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DAY OF THE LORD IS AT HAND.</w:t>
        <w:br w:type="textWrapping"/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let us do this,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viz., live in no debt but that of love,</w:t>
        <w:br w:type="textWrapping"/>
        <w:t xml:space="preserve">for other reasons, and especially for this</w:t>
        <w:br w:type="textWrapping"/>
        <w:t xml:space="preserve">following one. 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imports the</w:t>
        <w:br w:type="textWrapping"/>
        <w:t xml:space="preserve">state of worldly carelessness and indifference </w:t>
        <w:br w:type="textWrapping"/>
        <w:t xml:space="preserve">to sin, which allows and practises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2ALPnxkIXrAX6dmMuB6nidzVjQ==">CgMxLjA4AHIhMWNLSUMyUTRjSEc0SkRUQWxVOWhXOV9iekRWcHdhNmlZ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