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weaker.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citation is nearly</w:t>
        <w:br w:type="textWrapping"/>
        <w:t xml:space="preserve">aecording to the A. V., except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</w:t>
        <w:br w:type="textWrapping"/>
        <w:t xml:space="preserve">live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have sworn by myself,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make confession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swear.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stress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himself: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next verse refers back to it, laying</w:t>
        <w:br w:type="textWrapping"/>
        <w:t xml:space="preserve">the emphasis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another.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‘Seeing</w:t>
        <w:br w:type="textWrapping"/>
        <w:t xml:space="preserve">that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God will be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</w:t>
        <w:br w:type="textWrapping"/>
        <w:t xml:space="preserve">man’s own 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let us take heed lest by</w:t>
        <w:br w:type="textWrapping"/>
        <w:t xml:space="preserve">judging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in the</w:t>
        <w:br w:type="textWrapping"/>
        <w:t xml:space="preserve">general sense of ‘pass judgment on,’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luding </w:t>
        <w:br w:type="textWrapping"/>
        <w:t xml:space="preserve">both the despising of the strong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weak)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incur the</w:t>
        <w:br w:type="textWrapping"/>
        <w:t xml:space="preserve">guilt of destroying one another.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XHORTATION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STRONG</w:t>
        <w:br w:type="textWrapping"/>
        <w:t xml:space="preserve">TO HAVE REGARD TO THE CONSCIENTIOUS</w:t>
        <w:br w:type="textWrapping"/>
        <w:t xml:space="preserve">SCRUPLES OF THE WEAK, AND FOLLOW</w:t>
        <w:br w:type="textWrapping"/>
        <w:t xml:space="preserve">PEACE, NOT HAVING RESPECT MERELY TO</w:t>
        <w:br w:type="textWrapping"/>
        <w:t xml:space="preserve">HIS OWN CONSCIENCE, BUT TO THAT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OTHER, WHICH IS HIS RULE, AND</w:t>
        <w:br w:type="textWrapping"/>
        <w:t xml:space="preserve">BEING VIOLATED LEADS TO HIS CONDEMNATION.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above: the</w:t>
        <w:br w:type="textWrapping"/>
        <w:t xml:space="preserve">second exhortation,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this be your judgment,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is used as corresponding to the first,</w:t>
        <w:br w:type="textWrapping"/>
        <w:t xml:space="preserve">and is in fact a play on it. The former</w:t>
        <w:br w:type="textWrapping"/>
        <w:t xml:space="preserve">word,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stumblingblock,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rather</w:t>
        <w:br w:type="textWrapping"/>
        <w:t xml:space="preserve">to refer to an occasion of sin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latter, to offence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thought, scruple.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general principle laid down,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is by its own means,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for</w:t>
        <w:br w:type="textWrapping"/>
        <w:t xml:space="preserve">any thing in itself,—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lean, but only in</w:t>
        <w:br w:type="textWrapping"/>
        <w:t xml:space="preserve">reference to him who reckons it to be so.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persuaded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 V.,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These words give to</w:t>
        <w:br w:type="textWrapping"/>
        <w:t xml:space="preserve">the persuasion the weight, not merely of</w:t>
        <w:br w:type="textWrapping"/>
        <w:t xml:space="preserve">Paul’s own opinion, but of apostolic authority. </w:t>
        <w:br w:type="textWrapping"/>
        <w:t xml:space="preserve">He is persuaded, in his capacity</w:t>
        <w:br w:type="textWrapping"/>
        <w:t xml:space="preserve">as connected with Christ Jesus,—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having</w:t>
        <w:br w:type="textWrapping"/>
        <w:t xml:space="preserve">the mind of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is elliptical, depending on the suppressed </w:t>
        <w:br w:type="textWrapping"/>
        <w:t xml:space="preserve">re-statement of the precept of ver.</w:t>
        <w:br w:type="textWrapping"/>
        <w:t xml:space="preserve">13: ‘But this knowledge is not to be your</w:t>
        <w:br w:type="textWrapping"/>
        <w:t xml:space="preserve">rule in pra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tice, but rather,’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 in</w:t>
        <w:br w:type="textWrapping"/>
        <w:t xml:space="preserve">ver. 13: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put, to make the contrast</w:t>
        <w:br w:type="textWrapping"/>
        <w:t xml:space="preserve">greater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slight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mischief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mere grieving</w:t>
        <w:br w:type="textWrapping"/>
        <w:t xml:space="preserve">your brother, is an offence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 much greater an offence then, if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grieving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ruining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sing to act against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so to commit sin and be in danger of</w:t>
        <w:br w:type="textWrapping"/>
        <w:t xml:space="preserve">quenching God’s Spirit within him) by a</w:t>
        <w:br w:type="textWrapping"/>
        <w:t xml:space="preserve">MEAL of thine, a brother, for whom Christ</w:t>
        <w:br w:type="textWrapping"/>
        <w:t xml:space="preserve">died! “Value not thy meat more than</w:t>
        <w:br w:type="textWrapping"/>
        <w:t xml:space="preserve">Christ valued His life.” Bengel. See an</w:t>
        <w:br w:type="textWrapping"/>
        <w:t xml:space="preserve">exact parallel in 1 Cor. viii. 10.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Your strength of faith is a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CNTi4ePypWCj8ujO/sjp21U6A==">CgMxLjA4AHIhMTZJdHVENUpvX3N4WWtCUEdxT2hiQ1pxd0M1OTUwMmgz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