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hast, have [it] to thyself before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’—because He is the object</w:t>
        <w:br w:type="textWrapping"/>
        <w:t xml:space="preserve">of faith: hardly, as Erasmus, “because</w:t>
        <w:br w:type="textWrapping"/>
        <w:t xml:space="preserve">he wishes to repress the vain-glory which</w:t>
        <w:br w:type="textWrapping"/>
        <w:t xml:space="preserve">usually accompanies knowledge,” —for</w:t>
        <w:br w:type="textWrapping"/>
        <w:t xml:space="preserve">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trace of a depreciation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strong in faith in the chapter,—only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caution as to their conduct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regard of</w:t>
        <w:br w:type="textWrapping"/>
        <w:t xml:space="preserve">their weaker brethren.—With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begins the closing and general</w:t>
        <w:br w:type="textWrapping"/>
        <w:t xml:space="preserve">sentence of the Apostle with regard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a blessed thing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no</w:t>
        <w:br w:type="textWrapping"/>
        <w:t xml:space="preserve">scruples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strong in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 a situation </w:t>
        <w:br w:type="textWrapping"/>
        <w:t xml:space="preserve">to be envied) about things in which</w:t>
        <w:br w:type="textWrapping"/>
        <w:t xml:space="preserve">we allow ourselves (Olshausen refers to the</w:t>
        <w:br w:type="textWrapping"/>
        <w:t xml:space="preserve">addition in one of our ancient MSS. at</w:t>
        <w:br w:type="textWrapping"/>
        <w:t xml:space="preserve">Luke vi. 4,—where our Lord is related to</w:t>
        <w:br w:type="textWrapping"/>
        <w:t xml:space="preserve">have seen a man tilling his land on the</w:t>
        <w:br w:type="textWrapping"/>
        <w:t xml:space="preserve">Sabbath, and to have said to him,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thou</w:t>
        <w:br w:type="textWrapping"/>
        <w:t xml:space="preserve">knowest what thou art doing, blessed art</w:t>
        <w:br w:type="textWrapping"/>
        <w:t xml:space="preserve">thou; but if thou knowest not, thou art</w:t>
        <w:br w:type="textWrapping"/>
        <w:t xml:space="preserve">cursed, and a transgressor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he that doubteth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 that is not in</w:t>
        <w:br w:type="textWrapping"/>
        <w:t xml:space="preserve">that situation)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incurs condemnation by</w:t>
        <w:br w:type="textWrapping"/>
        <w:t xml:space="preserve">eating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case in point is here particularized),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eateth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of faith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as before, from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persuasion of rectitude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grounded on and consonant with his</w:t>
        <w:br w:type="textWrapping"/>
        <w:t xml:space="preserve">lite of faith. That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 in the Son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by which the Apostle describes his</w:t>
        <w:br w:type="textWrapping"/>
        <w:t xml:space="preserve">own life in the flesh as being lived (Gal. ii.</w:t>
        <w:br w:type="textWrapping"/>
        <w:t xml:space="preserve">20), informing and penetrating the motives</w:t>
        <w:br w:type="textWrapping"/>
        <w:t xml:space="preserve">and the conscience, will not include, will</w:t>
        <w:br w:type="textWrapping"/>
        <w:t xml:space="preserve">not sanetion, an act done against the testimony </w:t>
        <w:br w:type="textWrapping"/>
        <w:t xml:space="preserve">of the conscience)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(introducing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axiom,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Heb. viii. 13)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whatsoever is</w:t>
        <w:br w:type="textWrapping"/>
        <w:t xml:space="preserve">not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(grounded in, and therefore consonant </w:t>
        <w:br w:type="textWrapping"/>
        <w:t xml:space="preserve">with)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great element in</w:t>
        <w:br w:type="textWrapping"/>
        <w:t xml:space="preserve">which the Christian lives and moves and</w:t>
        <w:br w:type="textWrapping"/>
        <w:t xml:space="preserve">desires and hopes)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is sin.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—Augustine,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Thomas Aquinas, and others, have taken</w:t>
        <w:br w:type="textWrapping"/>
        <w:t xml:space="preserve">this text as shewing that “the whole life</w:t>
        <w:br w:type="textWrapping"/>
        <w:t xml:space="preserve">of unbelievers is sin.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that be</w:t>
        <w:br w:type="textWrapping"/>
        <w:t xml:space="preserve">the case or not, cannot be determined from</w:t>
        <w:br w:type="textWrapping"/>
        <w:t xml:space="preserve">this passage, any more than from Heb. xi.</w:t>
        <w:br w:type="textWrapping"/>
        <w:t xml:space="preserve">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neither here nor there is the</w:t>
        <w:br w:type="textWrapping"/>
        <w:t xml:space="preserve">unbeliever in question.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 Apostle</w:t>
        <w:br w:type="textWrapping"/>
        <w:t xml:space="preserve">has in view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living by</w:t>
        <w:br w:type="textWrapping"/>
        <w:t xml:space="preserve">faith, and by faith doing acts pleasing to</w:t>
        <w:br w:type="textWrapping"/>
        <w:t xml:space="preserve">God:—and he reminds them that whatever </w:t>
        <w:br w:type="textWrapping"/>
        <w:t xml:space="preserve">they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harmony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this</w:t>
        <w:br w:type="textWrapping"/>
        <w:t xml:space="preserve">great principle of their spiritual lives,</w:t>
        <w:br w:type="textWrapping"/>
        <w:t xml:space="preserve">belongs to the category of sin. In Heb.</w:t>
        <w:br w:type="textWrapping"/>
        <w:t xml:space="preserve">xi. he is speaking of one who had the</w:t>
        <w:br w:type="textWrapping"/>
        <w:t xml:space="preserve">testimony of having (eminently) pleased</w:t>
        <w:br w:type="textWrapping"/>
        <w:t xml:space="preserve">God: this, he says, he did by faith;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impossible to please</w:t>
        <w:br w:type="textWrapping"/>
        <w:t xml:space="preserve">Him. The question touching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be settled by another enquiry:</w:t>
        <w:br w:type="textWrapping"/>
        <w:t xml:space="preserve">Can he whom we thus name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such a faith as may enable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to do acts</w:t>
        <w:br w:type="textWrapping"/>
        <w:t xml:space="preserve">which are not sinful? a question impossible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solve.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URTHER EXHORTATIONS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FORBEARANCE TOWARDS THE</w:t>
        <w:br w:type="textWrapping"/>
        <w:t xml:space="preserve">WEAK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,—FROM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EXAMPLE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RIST</w:t>
        <w:br w:type="textWrapping"/>
        <w:t xml:space="preserve">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3),—AND TO UNANIMITY 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</w:t>
        <w:br w:type="textWrapping"/>
        <w:t xml:space="preserve">JEW AND GENTILE, SEEING THAT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PROPHETICALLY ANNOUNCED</w:t>
        <w:br w:type="textWrapping"/>
        <w:t xml:space="preserve">AS THE COMMON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IOUR OF BOTH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strong,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includes himself</w:t>
        <w:br w:type="textWrapping"/>
        <w:t xml:space="preserve">among the strong,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indeed he before</w:t>
        <w:br w:type="textWrapping"/>
        <w:t xml:space="preserve">indicated, ch. xiv. 14.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infirmities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referring to the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ruples before treated.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qualification,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his good with a view to</w:t>
        <w:br w:type="textWrapping"/>
        <w:t xml:space="preserve">edification,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excludes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pleasing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Christian’s motives of action. </w:t>
        <w:br w:type="textWrapping"/>
        <w:t xml:space="preserve">The Apostle repudiates it in his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tcBKgMyBDiEWdHZTW8BPbS5lqg==">CgMxLjA4AHIhMUZNdlZ2dUl4eXRidjNrMHg1VEZ1ZGpMZkJVSlRVbXRK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