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(xvi. 16—28) ;—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CONCLUDING DOXOLOGY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(xvi. 24—27).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</w:t>
        <w:br w:type="textWrapping"/>
        <w:t xml:space="preserve">first (14—16)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excuses the boldness of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allegation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office as</w:t>
        <w:br w:type="textWrapping"/>
        <w:t xml:space="preserve">Apostle of the Gentiles.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I</w:t>
        <w:br w:type="textWrapping"/>
        <w:t xml:space="preserve">myself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(i.e., ‘notwithstanding what I have</w:t>
        <w:br w:type="textWrapping"/>
        <w:t xml:space="preserve">written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vii. 25, note. It may</w:t>
        <w:br w:type="textWrapping"/>
        <w:t xml:space="preserve">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information from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I, on my own account’).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also</w:t>
        <w:br w:type="textWrapping"/>
        <w:t xml:space="preserve">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without exhortation of</w:t>
        <w:br w:type="textWrapping"/>
        <w:t xml:space="preserve">mine.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some</w:t>
        <w:br w:type="textWrapping"/>
        <w:t xml:space="preserve">measure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restrict the character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</w:t>
        <w:br w:type="textWrapping"/>
        <w:t xml:space="preserve">boldness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certain parts of the Epistle,</w:t>
        <w:br w:type="textWrapping"/>
        <w:t xml:space="preserve">e.g. ch. xi. 17 ff. 25; chaps. xiii. and xiv.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of the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i.e. ‘my</w:t>
        <w:br w:type="textWrapping"/>
        <w:t xml:space="preserve">apostolic office was the ground and reason</w:t>
        <w:br w:type="textWrapping"/>
        <w:t xml:space="preserve">of my boldness.’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ministering as</w:t>
        <w:br w:type="textWrapping"/>
        <w:t xml:space="preserve">a priest in the gospel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Apostle</w:t>
        <w:br w:type="textWrapping"/>
        <w:t xml:space="preserve">is using a figure in which be compares himself to a priest, and the Gentiles to the</w:t>
        <w:br w:type="textWrapping"/>
        <w:t xml:space="preserve">sacrifice which he was offering : see below),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offering up of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(genitive of apposition: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Gentiles themselves</w:t>
        <w:br w:type="textWrapping"/>
        <w:t xml:space="preserve">are the 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so Theophylact, “This is</w:t>
        <w:br w:type="textWrapping"/>
        <w:t xml:space="preserve">my priesthood, to preach the Gospel. My</w:t>
        <w:br w:type="textWrapping"/>
        <w:t xml:space="preserve">knife is the word, ye are the sacrifice”)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 acceptable, sanctified by the Holy</w:t>
        <w:br w:type="textWrapping"/>
        <w:t xml:space="preserve">Ghost.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language is evidently figurative,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no possibility be taken as</w:t>
        <w:br w:type="textWrapping"/>
        <w:t xml:space="preserve">a sanction for any view of the Christian</w:t>
        <w:br w:type="textWrapping"/>
        <w:t xml:space="preserve">minister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sacrificing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otherwise</w:t>
        <w:br w:type="textWrapping"/>
        <w:t xml:space="preserve">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that figure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—viz. that</w:t>
        <w:br w:type="textWrapping"/>
        <w:t xml:space="preserve">he offers to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acceptable sacrifice</w:t>
        <w:br w:type="textWrapping"/>
        <w:t xml:space="preserve">of those who by his means believe on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17—22.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Apostle boasts of the</w:t>
        <w:br w:type="textWrapping"/>
        <w:t xml:space="preserve">extent and result of his apostolic mission</w:t>
        <w:br w:type="textWrapping"/>
        <w:t xml:space="preserve">among the Gentiles, and that in places</w:t>
        <w:br w:type="textWrapping"/>
        <w:t xml:space="preserve">where none had preached before him—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have 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(consequent on the grace</w:t>
        <w:br w:type="textWrapping"/>
        <w:t xml:space="preserve">and ministry just mentioned)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my boasting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venture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oast:’ 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have</w:t>
        <w:br w:type="textWrapping"/>
        <w:t xml:space="preserve">whereof I may glory,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A.V.)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no stress on this:—it merely</w:t>
        <w:br w:type="textWrapping"/>
        <w:t xml:space="preserve">qualifies the boasting as no vain glorying,</w:t>
        <w:br w:type="textWrapping"/>
        <w:t xml:space="preserve">but grounded in, consistent with, springing from, his relation and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bserviency to</w:t>
        <w:br w:type="textWrapping"/>
        <w:t xml:space="preserve">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(concerning)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which</w:t>
        <w:br w:type="textWrapping"/>
        <w:t xml:space="preserve">pertain to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(my above-named sacerdotal</w:t>
        <w:br w:type="textWrapping"/>
        <w:t xml:space="preserve">office and ministry)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our</w:t>
        <w:br w:type="textWrapping"/>
        <w:t xml:space="preserve">English text, this verse has been put into</w:t>
        <w:br w:type="textWrapping"/>
        <w:t xml:space="preserve">the affirmative form, in which alone it can be</w:t>
        <w:br w:type="textWrapping"/>
        <w:t xml:space="preserve">made to convey a clear sense to the English</w:t>
        <w:br w:type="textWrapping"/>
        <w:t xml:space="preserve">reader: see below. The connexion is:</w:t>
        <w:br w:type="textWrapping"/>
        <w:t xml:space="preserve">‘I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ground for glorying’ (in a</w:t>
        <w:br w:type="textWrapping"/>
        <w:t xml:space="preserve">legitimate and Christian manner ; and the</w:t>
        <w:br w:type="textWrapping"/>
        <w:t xml:space="preserve">literal rendering of the original which</w:t>
        <w:br w:type="textWrapping"/>
        <w:t xml:space="preserve">follows is nearly as in A. V.).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 will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some false apostles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2 Cor. x.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4T21:17:45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biOhsZwJ4xrYO41ZI3DpWiXv/w==">CgMxLjAaJwoBMBIiCiAIBCocCgtBQUFCQW9INVo2WRAIGgtBQUFCQW9INVo2WSLZAQoLQUFBQkFvSDVaNlkSqQEKC0FBQUJBb0g1WjZZEgtBQUFCQW9INVo2WRoTCgl0ZXh0L2h0bWwSBnRhZyAxNyIUCgp0ZXh0L3BsYWluEgZ0YWcgMTcqGyIVMTEyNDk4NTc4MDg2NDkzODMyNDEwKAA4ADDtkMr9vDE47ZDK/bwxSg8KCnRleHQvcGxhaW4SAUlaDDZ5Y21hejJ3ZG9lbXICIAB4AJoBBggAEAAYAKoBCBIGdGFnIDE3GO2Qyv28MSDtkMr9vDFCEGtpeC52M3B5dmltYmR1ZXU4AHIhMUktdWtJcEF6OS1yY2tvcVRCbnpPSDh6b2FZMFB1aT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