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literally, a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grace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favour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2 Cor. i. 15.</w:t>
        <w:br w:type="textWrapping"/>
        <w:t xml:space="preserve">See also ch. i. ll.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30—32.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love</w:t>
        <w:br w:type="textWrapping"/>
        <w:t xml:space="preserve">of the Spirit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the love shed abroad in</w:t>
        <w:br w:type="textWrapping"/>
        <w:t xml:space="preserve">the heart by the Holy Ghost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;—a love</w:t>
        <w:br w:type="textWrapping"/>
        <w:t xml:space="preserve">which teaches us to look not only on our</w:t>
        <w:br w:type="textWrapping"/>
        <w:t xml:space="preserve">own things, but on the things of others.</w:t>
        <w:br w:type="textWrapping"/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Compare Acts xx. 22; xxi.</w:t>
        <w:br w:type="textWrapping"/>
        <w:t xml:space="preserve">10—14. The exceeding hatred in which</w:t>
        <w:br w:type="textWrapping"/>
        <w:t xml:space="preserve">the Apostle was held by the Jews, and</w:t>
        <w:br w:type="textWrapping"/>
        <w:t xml:space="preserve">their want of fellow-feeling with the Gentile churches, made him fear lest even the</w:t>
        <w:br w:type="textWrapping"/>
        <w:t xml:space="preserve">ministration with which he was charged</w:t>
        <w:br w:type="textWrapping"/>
        <w:t xml:space="preserve">might not prove acceptable to them.</w:t>
        <w:br w:type="textWrapping"/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may with you find rest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‘that we may mutually refresh ourselves,</w:t>
        <w:br w:type="textWrapping"/>
        <w:t xml:space="preserve">I after my dangers and: deliverance,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after your anxieties for me.’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CHAP. XVI. 1—16.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RECOMMENDATION OF PHEBE: GREETINGS.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1, 2.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rtl w:val="0"/>
        </w:rPr>
        <w:t xml:space="preserve">In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all probability Phebe was the bearer of the Epistle, as stated in the subscription.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deaconess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  <w:br w:type="textWrapping"/>
        <w:t xml:space="preserve">See 1 Tim. iii. 11, note. Pliny in his celebrated letter to Trajan says, “I thought</w:t>
        <w:br w:type="textWrapping"/>
        <w:t xml:space="preserve">it requisite to enquire the truth even by</w:t>
        <w:br w:type="textWrapping"/>
        <w:t xml:space="preserve">torture, from two handmaids who were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called mi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nistrœ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(deaconesses).” The dea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conesses must not be confounded with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widows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1 Tim. v. 3—16, as has sometimes been done.—C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ENCHREE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port</w:t>
        <w:br w:type="textWrapping"/>
        <w:t xml:space="preserve">of Corinth, on the Saronic gulf of the</w:t>
        <w:br w:type="textWrapping"/>
        <w:t xml:space="preserve">Ægean, for commerce with the east (Acts</w:t>
        <w:br w:type="textWrapping"/>
        <w:t xml:space="preserve">xviii, 18), nine of our miles from Corinth.</w:t>
        <w:br w:type="textWrapping"/>
        <w:t xml:space="preserve">The Apostolical Constitutions make the</w:t>
        <w:br w:type="textWrapping"/>
        <w:t xml:space="preserve">first bishop of the Cenchrean church to</w:t>
        <w:br w:type="textWrapping"/>
        <w:t xml:space="preserve">have been Lucius, consecrated by St. Paul</w:t>
        <w:br w:type="textWrapping"/>
        <w:t xml:space="preserve">himself.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Lord,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a</w:t>
        <w:br w:type="textWrapping"/>
        <w:t xml:space="preserve">Christian manner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,—as mindful of your</w:t>
        <w:br w:type="textWrapping"/>
        <w:t xml:space="preserve">common Lord: as becometh saints, i.e.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saints ought to do,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efers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conduct to her;—not, ‘as saints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ought to be</w:t>
        <w:br w:type="textWrapping"/>
        <w:t xml:space="preserve">received.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assist 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Her business</w:t>
        <w:br w:type="textWrapping"/>
        <w:t xml:space="preserve">at Rome may have been such as to require</w:t>
        <w:br w:type="textWrapping"/>
        <w:t xml:space="preserve">the help of those resident there.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 succourer of many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This may refer to a</w:t>
        <w:br w:type="textWrapping"/>
        <w:t xml:space="preserve">part of the deaconess’s office, the attending</w:t>
        <w:br w:type="textWrapping"/>
        <w:t xml:space="preserve">on the poor and sick of her own sex.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myself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when and where, we know</w:t>
        <w:br w:type="textWrapping"/>
        <w:t xml:space="preserve">not. It is not improbable that she may</w:t>
        <w:br w:type="textWrapping"/>
        <w:t xml:space="preserve">have been, like Lydia, one whose heart the</w:t>
        <w:br w:type="textWrapping"/>
        <w:t xml:space="preserve">Lord opened at the first preaching of Paul,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ex Beck" w:id="0" w:date="2023-11-14T21:49:48Z"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1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D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LY6GpAQ9FkWsoFNF2H7BSNTioIA==">CgMxLjAaJwoBMBIiCiAIBCocCgtBQUFCQW9WMlc3YxAIGgtBQUFCQW9WMlc3YyLXAQoLQUFBQkFvVjJXN2MSpwEKC0FBQUJBb1YyVzdjEgtBQUFCQW9WMlc3YxoSCgl0ZXh0L2h0bWwSBXRhZyAxIhMKCnRleHQvcGxhaW4SBXRhZyAxKhsiFTExMjQ5ODU3ODA4NjQ5MzgzMjQxMCgAOAAwo7q//rwxOKO6v/68MUoQCgp0ZXh0L3BsYWluEgJJbloMbHhoOWtwbXVycnN0cgIgAHgAmgEGCAAQABgAqgEHEgV0YWcgMRijur/+vDEgo7q//rwxQhBraXguaXg0YTAycnQyMjN1OAByITFLbE54enMzeDlYemhoeF9ZSU54d0o1TnpsNkNaeE10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