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well known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spoken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by the Apostles.</w:t>
        <w:br w:type="textWrapping"/>
        <w:t xml:space="preserve">Thus many Commentators.—But, as Tholuck remarks, had this latter been the</w:t>
        <w:br w:type="textWrapping"/>
        <w:t xml:space="preserve">meaning, we should have expected some</w:t>
        <w:br w:type="textWrapping"/>
        <w:t xml:space="preserve">expression like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all the Churches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(2 Cor.</w:t>
        <w:br w:type="textWrapping"/>
        <w:t xml:space="preserve">vill. 18). I may besides remark, that for</w:t>
        <w:br w:type="textWrapping"/>
        <w:t xml:space="preserve">St. Paul to speak of any persons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celebrated among the Apostles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sense (2),</w:t>
        <w:br w:type="textWrapping"/>
        <w:t xml:space="preserve">would imply that he had more frequent,</w:t>
        <w:br w:type="textWrapping"/>
        <w:t xml:space="preserve">intercourse with the other Apostles, than</w:t>
        <w:br w:type="textWrapping"/>
        <w:t xml:space="preserve">we know that he had; and would besides</w:t>
        <w:br w:type="textWrapping"/>
        <w:t xml:space="preserve">be improbable on any supposition. The</w:t>
        <w:br w:type="textWrapping"/>
        <w:t xml:space="preserve">whole question seems to have sprung up</w:t>
        <w:br w:type="textWrapping"/>
        <w:t xml:space="preserve">in modern times from the idea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Apostles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must mean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Twelve 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If</w:t>
        <w:br w:type="textWrapping"/>
        <w:t xml:space="preserve">the wider sense found in Acts xiv. 4, 14;</w:t>
        <w:br w:type="textWrapping"/>
        <w:t xml:space="preserve">2 Cor. viii. 23; 1 Thess. ii. 6 (compare i. 1),</w:t>
        <w:br w:type="textWrapping"/>
        <w:t xml:space="preserve">be taken, there need be no doubt concern-</w:t>
        <w:br w:type="textWrapping"/>
        <w:t xml:space="preserve">ing the meaning.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refers</w:t>
        <w:br w:type="textWrapping"/>
        <w:t xml:space="preserve">to Andronicus and Junia, not to the Apostles.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beloved in the Lord,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beloved in the bonds of Christian fellowship. fellow labourer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work</w:t>
        <w:br w:type="textWrapping"/>
        <w:t xml:space="preserve">of)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.—Origen and others have confounded Apelles with the well-known Apollos, but apparently without reason.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approved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(by trial)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work of)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.—It does not follow that either</w:t>
        <w:br w:type="textWrapping"/>
        <w:t xml:space="preserve">Aristobulus or Narcissus were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themselves</w:t>
        <w:br w:type="textWrapping"/>
        <w:t xml:space="preserve">Christians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Only those of 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families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are here saluted who were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must understand this also in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Aristobulus’ household: see above.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{11} Grotius, Neander, and others, have taken</w:t>
        <w:br w:type="textWrapping"/>
        <w:t xml:space="preserve">Narcissus for the well-known freediman</w:t>
        <w:br w:type="textWrapping"/>
        <w:t xml:space="preserve">of Claudius. But this can hardly be, for</w:t>
        <w:br w:type="textWrapping"/>
        <w:t xml:space="preserve">he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executed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very beginning of</w:t>
        <w:br w:type="textWrapping"/>
        <w:t xml:space="preserve">Nero’s reign, i.e. about 55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.D., whereas</w:t>
        <w:br w:type="textWrapping"/>
        <w:t xml:space="preserve">(see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Introduction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§ iv. 4, and Chronol.</w:t>
        <w:br w:type="textWrapping"/>
        <w:t xml:space="preserve">Table) this Epistle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well been</w:t>
        <w:br w:type="textWrapping"/>
        <w:t xml:space="preserve">written before 58 A.D. Perhaps the family</w:t>
        <w:br w:type="textWrapping"/>
        <w:t xml:space="preserve">of this Narcissus may have continued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thus known after his death.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Rufus may have been the son of Simon of</w:t>
        <w:br w:type="textWrapping"/>
        <w:t xml:space="preserve">Cyrene, mentioned Mark xv, 21: but the</w:t>
        <w:br w:type="textWrapping"/>
        <w:t xml:space="preserve">name was very common,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elect,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to be softened to 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excellent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</w:t>
        <w:br w:type="textWrapping"/>
        <w:t xml:space="preserve">sense unknown to our Apostle ;—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elect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one of the eleet of the Lord.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mine the Apostle adds from affectionate</w:t>
        <w:br w:type="textWrapping"/>
        <w:t xml:space="preserve">regard towards the mother of Rufus:</w:t>
        <w:br w:type="textWrapping"/>
        <w:t xml:space="preserve">‘my mother,’ in my reverence and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for her. Jowett compares our Lord’s</w:t>
        <w:br w:type="textWrapping"/>
        <w:t xml:space="preserve">words to St. John, John xix. 27.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 Christians of whom we have</w:t>
        <w:br w:type="textWrapping"/>
        <w:t xml:space="preserve">only the names, seem to be persons of less</w:t>
        <w:br w:type="textWrapping"/>
        <w:t xml:space="preserve">repute than the former. Hermasis thought</w:t>
        <w:br w:type="textWrapping"/>
        <w:t xml:space="preserve">by Origen to be the author of the book</w:t>
        <w:br w:type="textWrapping"/>
        <w:t xml:space="preserve">called “The Shepherd of Hermas.” But</w:t>
        <w:br w:type="textWrapping"/>
        <w:t xml:space="preserve">this latter is generally supposed to have</w:t>
        <w:br w:type="textWrapping"/>
        <w:t xml:space="preserve">been the brother of Pius, bishop of Rome,</w:t>
        <w:br w:type="textWrapping"/>
        <w:t xml:space="preserve">about 150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A.D.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brethren which are</w:t>
        <w:br w:type="textWrapping"/>
        <w:t xml:space="preserve">with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ver. 14,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 saints</w:t>
        <w:br w:type="textWrapping"/>
        <w:t xml:space="preserve">which are with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ver. 15, have</w:t>
        <w:br w:type="textWrapping"/>
        <w:t xml:space="preserve">been taken to point to some separate</w:t>
        <w:br w:type="textWrapping"/>
        <w:t xml:space="preserve">associations of Christians, perhaps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assemblies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kNMz19BxY6ES8PGfYkz56QwHCg==">CgMxLjA4AHIhMUVyaGNFQXduMnBxZk5iTE0yazRRZmZGV1VobERlZmZ3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