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subjects which divided them: see Phil.</w:t>
        <w:br w:type="textWrapping"/>
        <w:t xml:space="preserve">ii, 2.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  <w:br w:type="textWrapping"/>
        <w:br w:type="textWrapping"/>
        <w:t xml:space="preserve">in the same 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same judgment, opinion.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cannot fill up them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are of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Chloe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(simply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of</w:t>
        <w:br w:type="textWrapping"/>
        <w:t xml:space="preserve">Chloe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original), not knowing whether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or 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other</w:t>
        <w:br w:type="textWrapping"/>
        <w:t xml:space="preserve">members of her family. Nor can we say</w:t>
        <w:br w:type="textWrapping"/>
        <w:t xml:space="preserve">whether Chloe 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inhabitant of Cori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th, or some Christian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known to</w:t>
        <w:br w:type="textWrapping"/>
        <w:t xml:space="preserve">the Corinthians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an Ephesian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friends who had been in</w:t>
        <w:br w:type="textWrapping"/>
        <w:t xml:space="preserve">Corinth.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Respecting the matter of</w:t>
        <w:br w:type="textWrapping"/>
        <w:t xml:space="preserve">fact to which the verse alludes, I have given</w:t>
        <w:br w:type="textWrapping"/>
        <w:t xml:space="preserve">references in the Introduction, § ii. 10, to</w:t>
        <w:br w:type="textWrapping"/>
        <w:t xml:space="preserve">the principal theories of the German critics,</w:t>
        <w:br w:type="textWrapping"/>
        <w:t xml:space="preserve">aud will only here re-state the conclusions</w:t>
        <w:br w:type="textWrapping"/>
        <w:t xml:space="preserve">which I have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endeavored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substantiate: (1) that these designations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pointing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parties</w:t>
        <w:br w:type="textWrapping"/>
        <w:t xml:space="preserve">formed and subsisting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the Corinthians, but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representing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WITH WHICH THEY CONTENDED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the sayings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 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if it</w:t>
        <w:br w:type="textWrapping"/>
        <w:t xml:space="preserve">were said, ‘You are all in the habit of</w:t>
        <w:br w:type="textWrapping"/>
        <w:t xml:space="preserve">alleging against one another, some your</w:t>
        <w:br w:type="textWrapping"/>
        <w:t xml:space="preserve">special attachment to Paul, some to Apollos,</w:t>
        <w:br w:type="textWrapping"/>
        <w:t xml:space="preserve">some to Cephas, others to no mere huma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teacher, but barely to Christ, to the exclusion of us his Apostles.’ (3) That these</w:t>
        <w:br w:type="textWrapping"/>
        <w:t xml:space="preserve">sayings, while they are not to be made the</w:t>
        <w:br w:type="textWrapping"/>
        <w:t xml:space="preserve">basis of any hypothesis respecting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</w:t>
        <w:br w:type="textWrapping"/>
        <w:t xml:space="preserve">parties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Corinth, do nevertheless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hint at</w:t>
        <w:br w:type="textWrapping"/>
        <w:t xml:space="preserve">matters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way of example: and (4) that this view of.</w:t>
        <w:br w:type="textWrapping"/>
        <w:t xml:space="preserve">the verse, which was taken by Chrysostom,</w:t>
        <w:br w:type="textWrapping"/>
        <w:t xml:space="preserve">Theodoret, Theop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ylact, and Calvin,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indeed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ch.</w:t>
        <w:br w:type="textWrapping"/>
        <w:t xml:space="preserve">iv. 6 (see there).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of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profession,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guided especially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words and acts of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probably belong to those who were the first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fruits of, or directly converted under, 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ministry. Such persons would contend for</w:t>
        <w:br w:type="textWrapping"/>
        <w:t xml:space="preserve">his apostolic authority, and maintain doctrinally his teaching,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far being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but, as usual with partisans,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magnify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importance practices and sayings of</w:t>
        <w:br w:type="textWrapping"/>
        <w:t xml:space="preserve">his which were in themselves indifferent,</w:t>
        <w:br w:type="textWrapping"/>
        <w:t xml:space="preserve">and forget that theirs was a service of perfect freedom under one Master, even Christ.</w:t>
        <w:br w:type="textWrapping"/>
        <w:t xml:space="preserve">With these he does not deal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Epistle, as there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need for 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involves them in the same censure as</w:t>
        <w:br w:type="textWrapping"/>
        <w:t xml:space="preserve">the rest, and shews them in ch. ii., iii., iv.</w:t>
        <w:br w:type="textWrapping"/>
        <w:t xml:space="preserve">that he had no such purpose of gaining personal honor among them, but only of building them up in Christ.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of Apollos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Apollos (Acts xviii. 24, ff.) had come to</w:t>
        <w:br w:type="textWrapping"/>
        <w:t xml:space="preserve">Corinth after the departure of Paul, and</w:t>
        <w:br w:type="textWrapping"/>
        <w:t xml:space="preserve">being eloquent, might attract some, to</w:t>
        <w:br w:type="textWrapping"/>
        <w:t xml:space="preserve">whom the bodily presence of Paul seemed</w:t>
        <w:br w:type="textWrapping"/>
        <w:t xml:space="preserve">weak and his speech contemptible. It</w:t>
        <w:br w:type="textWrapping"/>
        <w:t xml:space="preserve">would certainly appear that some occasion</w:t>
        <w:br w:type="textWrapping"/>
        <w:t xml:space="preserve">had been taken by this difference, to set</w:t>
        <w:br w:type="textWrapping"/>
        <w:t xml:space="preserve">too high a value on external and rhetorical</w:t>
        <w:br w:type="textWrapping"/>
        <w:t xml:space="preserve">form of putting forth the gospel of Christ.</w:t>
        <w:br w:type="textWrapping"/>
        <w:t xml:space="preserve">This the Apostle seems to be blaming (in</w:t>
        <w:br w:type="textWrapping"/>
        <w:t xml:space="preserve">part) in the conclusion of this, and the next</w:t>
        <w:br w:type="textWrapping"/>
        <w:t xml:space="preserve">chapter. And from ch. xvi. 12, it would</w:t>
        <w:br w:type="textWrapping"/>
        <w:t xml:space="preserve">seem likely that Apollos himself had been</w:t>
        <w:br w:type="textWrapping"/>
        <w:t xml:space="preserve">aware of the abuse of his manner of teaching which had taken place, and was unwilling, by repeating his visit just then, to</w:t>
        <w:br w:type="textWrapping"/>
        <w:t xml:space="preserve">sanction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of Cephas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All we can say in possible explanation of</w:t>
        <w:br w:type="textWrapping"/>
        <w:t xml:space="preserve">this is, that as Peter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we know from Gal.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11 ff. that his course of action on one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was reprehended by Paul, and as that</w:t>
        <w:br w:type="textWrapping"/>
        <w:t xml:space="preserve">course of action no doubt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influence and</w:t>
        <w:br w:type="textWrapping"/>
        <w:t xml:space="preserve">found followers, it is very conceivable that</w:t>
        <w:br w:type="textWrapping"/>
        <w:t xml:space="preserve">some of those who in Corinth lightly esteemed Paul, might take advantage of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honored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name, and cite against the Christian liberty taught by their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founder, the stricter practice of Peter. If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BHRiMR8lqR3uybUxQlCCLBb4gg==">CgMxLjA4AHIhMXdTelA5SzBDNjZZbjg3Qmd6bV9xdmcyWVlmS1ItcGJC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