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so, these persons would be mainly found</w:t>
        <w:br w:type="textWrapping"/>
        <w:t xml:space="preserve">among the Jewish converts or Judaizers ;</w:t>
        <w:br w:type="textWrapping"/>
        <w:t xml:space="preserve">and the matters treated in ch. vii.</w:t>
      </w:r>
      <w:r w:rsidDel="00000000" w:rsidR="00000000" w:rsidRPr="00000000">
        <w:rPr>
          <w:rFonts w:ascii="Consolas" w:cs="Consolas" w:eastAsia="Consolas" w:hAnsi="Consolas"/>
          <w:color w:val="202124"/>
          <w:highlight w:val="white"/>
          <w:rtl w:val="0"/>
        </w:rPr>
        <w:t xml:space="preserve">—ix. may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been subjects of doubt mainly with</w:t>
        <w:br w:type="textWrapping"/>
        <w:t xml:space="preserve">these persons.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</w:t>
        <w:br w:type="textWrapping"/>
        <w:t xml:space="preserve">rendering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been proposed which need</w:t>
        <w:br w:type="textWrapping"/>
        <w:t xml:space="preserve">only be mentioned to be rejected: viz,</w:t>
        <w:br w:type="textWrapping"/>
        <w:t xml:space="preserve">that St. Paul haying mentioned the three</w:t>
        <w:br w:type="textWrapping"/>
        <w:t xml:space="preserve">parties, then breaks off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adds,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speaking</w:t>
        <w:br w:type="textWrapping"/>
        <w:t xml:space="preserve">in his own 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I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Paul) am of</w:t>
        <w:br w:type="textWrapping"/>
        <w:t xml:space="preserve">Christ,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of any of these preceding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words seems to apply to those who</w:t>
        <w:br w:type="textWrapping"/>
        <w:t xml:space="preserve">make a merit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attached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human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teacher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,—who therefore slighted</w:t>
        <w:br w:type="textWrapping"/>
        <w:t xml:space="preserve">the apostleship of Paul. To them frequent allusion seems to be made in this</w:t>
        <w:br w:type="textWrapping"/>
        <w:t xml:space="preserve">and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second Epistle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more especially in 2 Cor. x. 7—11. For a more</w:t>
        <w:br w:type="textWrapping"/>
        <w:t xml:space="preserve">detailed discussion of the whole subject,</w:t>
        <w:br w:type="textWrapping"/>
        <w:t xml:space="preserve">see the Introduction, as referred to above.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Christ, as the centre and bond of Christian</w:t>
        <w:br w:type="textWrapping"/>
        <w:t xml:space="preserve">unity,—not,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gospel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Christ, nor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Christ, nor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Christ,</w:t>
        <w:br w:type="textWrapping"/>
        <w:t xml:space="preserve">i.e His right over all)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divided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(‘into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various parts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 under one leader,</w:t>
        <w:br w:type="textWrapping"/>
        <w:t xml:space="preserve">another under another,— which in fa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amounts to His being divided against Himself)? The question applies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all/ addressed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not to the last. In that case the words would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‘Has Christ become the property of</w:t>
        <w:br w:type="textWrapping"/>
        <w:t xml:space="preserve">one part only? which they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Paul crucified for you?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] 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Surely Paul was not crucified for you?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</w:t>
        <w:br w:type="textWrapping"/>
        <w:t xml:space="preserve">repudiating all possibility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</w:t>
        <w:br w:type="textWrapping"/>
        <w:t xml:space="preserve">the Head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-giver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their church,</w:t>
        <w:br w:type="textWrapping"/>
        <w:t xml:space="preserve">he does so even more strongly for Cephas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Apollos: for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founded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church at</w:t>
        <w:br w:type="textWrapping"/>
        <w:t xml:space="preserve">Corinth. On the expression,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baptized into</w:t>
        <w:br w:type="textWrapping"/>
        <w:t xml:space="preserve">the name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Matt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xxviii.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 may seem surprising that St. Paul</w:t>
        <w:br w:type="textWrapping"/>
        <w:t xml:space="preserve">should not have referred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import of</w:t>
        <w:br w:type="textWrapping"/>
        <w:t xml:space="preserve">baptism itself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a reason to substantiate</w:t>
        <w:br w:type="textWrapping"/>
        <w:t xml:space="preserve">his argument. He does not this, but</w:t>
        <w:br w:type="textWrapping"/>
        <w:t xml:space="preserve">tacitly assumes, between ver. 13 and 14,</w:t>
        <w:br w:type="textWrapping"/>
        <w:t xml:space="preserve">the probability that his having baptized</w:t>
        <w:br w:type="textWrapping"/>
        <w:t xml:space="preserve">any considerable number among the Corinthians would naturally have led to the</w:t>
        <w:br w:type="textWrapping"/>
        <w:t xml:space="preserve">abuse against which he is arguing.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thank God, &amp;c.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am (now) thankful to</w:t>
        <w:br w:type="textWrapping"/>
        <w:t xml:space="preserve">God, who so ordered it that I did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&amp;c.</w:t>
        <w:br w:type="textWrapping"/>
        <w:t xml:space="preserve">Crispus, the former ruler of the synagogue,</w:t>
        <w:br w:type="textWrapping"/>
        <w:t xml:space="preserve">Acts xviii. 8. Gaius, afterwards the host of</w:t>
        <w:br w:type="textWrapping"/>
        <w:t xml:space="preserve">the Apostle, and of the church, Rom. xvi.</w:t>
        <w:br w:type="textWrapping"/>
        <w:t xml:space="preserve">23.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lest represents the purpose,</w:t>
        <w:br w:type="textWrapping"/>
        <w:t xml:space="preserve">not of the Apostle’s conduct at the time,</w:t>
        <w:br w:type="textWrapping"/>
        <w:t xml:space="preserve">but of the divine ordering of things: ‘God</w:t>
        <w:br w:type="textWrapping"/>
        <w:t xml:space="preserve">so arranged it, that none might say,’ &amp;c.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 subsequently recollects</w:t>
        <w:br w:type="textWrapping"/>
        <w:t xml:space="preserve">having baptized Stephanas and his family</w:t>
        <w:br w:type="textWrapping"/>
        <w:t xml:space="preserve">(see ch. xvi. 15, 17),—perhaps from information derived from Stephanas himself,</w:t>
        <w:br w:type="textWrapping"/>
        <w:t xml:space="preserve">who was with him:—and he leaves an</w:t>
        <w:br w:type="textWrapping"/>
        <w:t xml:space="preserve">opening for any others whom he may possibly have baptized and have forgotten it.</w:t>
        <w:br w:type="textWrapping"/>
        <w:t xml:space="preserve">The last clause is important as against</w:t>
        <w:br w:type="textWrapping"/>
        <w:t xml:space="preserve">those who maintain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absolute omniscience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inspired writers 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every</w:t>
        <w:br w:type="textWrapping"/>
        <w:t xml:space="preserve">topic which they handle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This</w:t>
        <w:br w:type="textWrapping"/>
        <w:t xml:space="preserve">verse forms the transition to the description of his preaching among them. His</w:t>
        <w:br w:type="textWrapping"/>
        <w:t xml:space="preserve">mission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to baptize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:—a trace already, of the separation of the offices of</w:t>
        <w:br w:type="textWrapping"/>
        <w:t xml:space="preserve">baptizing and preaching. </w:t>
        <w:br w:type="textWrapping"/>
        <w:br w:type="textWrapping"/>
        <w:t xml:space="preserve">Chrysostom</w:t>
        <w:br w:type="textWrapping"/>
        <w:t xml:space="preserve">says: “To baptize a man under instruction, and already believing, is in the power</w:t>
        <w:br w:type="textWrapping"/>
        <w:t xml:space="preserve">of any one whatever: for the free will</w:t>
        <w:br w:type="textWrapping"/>
        <w:t xml:space="preserve">of the candidate does all, and the grace of</w:t>
        <w:br w:type="textWrapping"/>
        <w:t xml:space="preserve">God: but when the instruction of unbelievers is to be carried on, much toil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Mg4JCExHtHV8kxwdiBvGLZTFhg==">CgMxLjA4AHIhMV9LN1lQLU9SWlBNZGhKT3hzUHp5TGxveWZCemhaWDlZ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