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myself of—not the words of them which</w:t>
        <w:br w:type="textWrapping"/>
        <w:t xml:space="preserve">are puffed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 care not for),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  <w:br w:type="textWrapping"/>
        <w:t xml:space="preserve">the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whether they are really mighty</w:t>
        <w:br w:type="textWrapping"/>
        <w:t xml:space="preserve">in the Spirit, or not. This general referen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power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 be kept, and not narrowed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power of working miracles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energy in the work of the 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he</w:t>
        <w:br w:type="textWrapping"/>
        <w:t xml:space="preserve">leaves it general and indefinite.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Justification of this his intention,</w:t>
        <w:br w:type="textWrapping"/>
        <w:t xml:space="preserve">by the very nature of that kingdom of</w:t>
        <w:br w:type="textWrapping"/>
        <w:t xml:space="preserve">which he was the ambassador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kingdom of 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kingdom of Heaven,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Matt. iii. 2; iv. 17 and passim; of God,</w:t>
        <w:br w:type="textWrapping"/>
        <w:t xml:space="preserve">Mark i. 15, al.) announced by the prophets,</w:t>
        <w:br w:type="textWrapping"/>
        <w:t xml:space="preserve">preached by the Lord and the Apostles,</w:t>
        <w:br w:type="textWrapping"/>
        <w:t xml:space="preserve">being now prepared on earth and received</w:t>
        <w:br w:type="textWrapping"/>
        <w:t xml:space="preserve">by those who believe on Christ, and to be</w:t>
        <w:br w:type="textWrapping"/>
        <w:t xml:space="preserve">consummated when He returns with His</w:t>
        <w:br w:type="textWrapping"/>
        <w:t xml:space="preserve">saints: see Phil. iii, 20, 21; Eph. v. 5.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does not consist in, has</w:t>
        <w:br w:type="textWrapping"/>
        <w:t xml:space="preserve">not its conditions and element of existence)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(mere)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in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—is a kingdom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offers them,</w:t>
        <w:br w:type="textWrapping"/>
        <w:t xml:space="preserve">with a view to their amendment, the alternative:</w:t>
        <w:br w:type="textWrapping"/>
        <w:t xml:space="preserve">‘shall his coming be in a judicial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a friendly spirit?’ as depending on</w:t>
        <w:br w:type="textWrapping"/>
        <w:t xml:space="preserve">themselves.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must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a rod;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‘with,’</w:t>
        <w:br w:type="textWrapping"/>
        <w:t xml:space="preserve">as accompanied with: the preposition in</w:t>
        <w:br w:type="textWrapping"/>
        <w:t xml:space="preserve">the original gives the idea of the element: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much as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:” not only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rod,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but in such purpose as to use</w:t>
        <w:br w:type="textWrapping"/>
        <w:t xml:space="preserve">it.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speaks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a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Spirit of meekness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generally explained,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gentle spirit,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meaning by 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his own spirit: but Meyer has remarked,</w:t>
        <w:br w:type="textWrapping"/>
        <w:t xml:space="preserve">that in every place in the New Test. where</w:t>
        <w:br w:type="textWrapping"/>
        <w:t xml:space="preserve">spirit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joined with an abstract genitive,</w:t>
        <w:br w:type="textWrapping"/>
        <w:t xml:space="preserve">it imports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Holy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abstract,</w:t>
        <w:br w:type="textWrapping"/>
        <w:t xml:space="preserve">genitive refers to the specific working of</w:t>
        <w:br w:type="textWrapping"/>
        <w:t xml:space="preserve">the Spirit in the case in hand. 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Spirit of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(John xv. 26; xvi. 13; 1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John iv. 6),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adoption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(Rom. viii. 15),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(2 Cor. iv. 13), 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 wisdom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(Eph. i.</w:t>
        <w:br w:type="textWrapping"/>
        <w:t xml:space="preserve">17),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holiness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(Rom. i. 4). There may</w:t>
        <w:br w:type="textWrapping"/>
        <w:t xml:space="preserve">seem to be exceptions to this; as, e.g.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spirit of weakness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Luke xiii. 11;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bondage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Rom. viii. 15;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slumber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Rom.</w:t>
        <w:br w:type="textWrapping"/>
        <w:t xml:space="preserve">xi. 8;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fear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2 Tim. i. 7;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error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1 John iv. 6. We may indeed say, that</w:t>
        <w:br w:type="textWrapping"/>
        <w:t xml:space="preserve">in none of these cases is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spirit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subjective</w:t>
        <w:br w:type="textWrapping"/>
        <w:t xml:space="preserve">or the phrase a mere circumlocution;</w:t>
        <w:br w:type="textWrapping"/>
        <w:t xml:space="preserve">but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spirit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objective, a possessing,</w:t>
        <w:br w:type="textWrapping"/>
        <w:t xml:space="preserve">indwelling spirit, whether of God</w:t>
        <w:br w:type="textWrapping"/>
        <w:t xml:space="preserve">or otherwise.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V. 1—18.]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CONCERNING A GROSS CASE</w:t>
        <w:br w:type="textWrapping"/>
        <w:t xml:space="preserve">OF INCEST WHICH HAD ARISEN, AND WAS</w:t>
        <w:br w:type="textWrapping"/>
        <w:t xml:space="preserve">HARBOURED, AMONG THEM (verses 1—8):</w:t>
        <w:br w:type="textWrapping"/>
        <w:t xml:space="preserve">AND QUALIFICATION OF A FORMER COMMAND</w:t>
        <w:br w:type="textWrapping"/>
        <w:t xml:space="preserve">WHICH HE HAD GIVEN THEM RESPECTING</w:t>
        <w:br w:type="textWrapping"/>
        <w:t xml:space="preserve">ASSOCIATION WITH GROSS SINNERS (9—13). The subject of this chapter</w:t>
        <w:br w:type="textWrapping"/>
        <w:t xml:space="preserve">is bound on to the foregoing by the question</w:t>
        <w:br w:type="textWrapping"/>
        <w:t xml:space="preserve">of ch. iv. 21: and it furnishes an</w:t>
        <w:br w:type="textWrapping"/>
        <w:t xml:space="preserve">instance of those things which required his</w:t>
        <w:br w:type="textWrapping"/>
        <w:t xml:space="preserve">apostolic discipline.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(as wife</w:t>
        <w:br w:type="textWrapping"/>
        <w:t xml:space="preserve">most probably, not merely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 concubine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  <w:br w:type="textWrapping"/>
        <w:t xml:space="preserve">the word in Such cases universally in the</w:t>
        <w:br w:type="textWrapping"/>
        <w:t xml:space="preserve">New Test. signifying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possess in marriage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  <w:br w:type="textWrapping"/>
        <w:t xml:space="preserve">and the words,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 that did this deed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ver.</w:t>
        <w:br w:type="textWrapping"/>
        <w:t xml:space="preserve">2,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and him that hath so done this deed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ver. 3, seem to point to a consummation</w:t>
        <w:br w:type="textWrapping"/>
        <w:t xml:space="preserve">of marriage, not to mere concubinage)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his</w:t>
        <w:br w:type="textWrapping"/>
        <w:t xml:space="preserve">father’s wife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 e. his step-mother, see</w:t>
        <w:br w:type="textWrapping"/>
        <w:t xml:space="preserve">Lev. xviii. 8: the Apostle uses the designation,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father's wife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to point out the</w:t>
        <w:br w:type="textWrapping"/>
        <w:t xml:space="preserve">disgrace more plainly. It may seem astonishing</w:t>
        <w:br w:type="textWrapping"/>
        <w:t xml:space="preserve">that the authorities in the Corinthian</w:t>
        <w:br w:type="textWrapping"/>
        <w:t xml:space="preserve">church should have allowed such a case</w:t>
        <w:br w:type="textWrapping"/>
        <w:t xml:space="preserve">to escape them, or if known, should have</w:t>
        <w:br w:type="textWrapping"/>
        <w:t xml:space="preserve">tolerated it. Perhaps the universal laxity</w:t>
        <w:br w:type="textWrapping"/>
        <w:t xml:space="preserve">of morals at Corinth may have weakened</w:t>
        <w:br w:type="textWrapping"/>
        <w:t xml:space="preserve">the severity even of the Christian elders:</w:t>
        <w:br w:type="textWrapping"/>
        <w:t xml:space="preserve">perhaps as has often been suggested,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os5vZCq4RzHfpoCFiB8UL1mdxQ==">CgMxLjA4AHIhMTNVeVFqZktOaHNLMzkxb3ZrbEJhaDFvTFJ1dEhzMTZL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