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normal state: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adds, it is high</w:t>
        <w:br w:type="textWrapping"/>
        <w:t xml:space="preserve">time for us to be unleavened in very deed,</w:t>
        <w:br w:type="textWrapping"/>
        <w:t xml:space="preserve">seeing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passover was sacrificed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reff.: and compare Heb. ix. 26, 28),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days of unleavened</w:t>
        <w:br w:type="textWrapping"/>
        <w:t xml:space="preserve">bread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Passover-sacrifice) 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then let us keep the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Passover, but the continued Passover-feast of Christians on whose behalf</w:t>
        <w:br w:type="textWrapping"/>
        <w:t xml:space="preserve">Christ has died. There is no change of</w:t>
        <w:br w:type="textWrapping"/>
        <w:t xml:space="preserve">metaphor: the Corinthians are the living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loaves of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believers are the living</w:t>
        <w:br w:type="textWrapping"/>
        <w:t xml:space="preserve">stones of the spiritual temple),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our element)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old</w:t>
        <w:br w:type="textWrapping"/>
        <w:t xml:space="preserve">leaven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(general—our old unconverted</w:t>
        <w:br w:type="textWrapping"/>
        <w:t xml:space="preserve">state),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(particular)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al 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leaven of malice and wickedness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genitives are of apposition, —‘the leaven</w:t>
        <w:br w:type="textWrapping"/>
        <w:t xml:space="preserve">which is vice and wickedness’);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with</w:t>
        <w:br w:type="textWrapping"/>
        <w:t xml:space="preserve">(in) the unleavened 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unleavened things, see Exod. xii. 15,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sincerity and truth.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9—18.]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Correction of their misunderstan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a former command of his</w:t>
        <w:br w:type="textWrapping"/>
        <w:t xml:space="preserve">respecting keeping company with forni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wrote unto you in my</w:t>
        <w:br w:type="textWrapping"/>
        <w:t xml:space="preserve">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this present epistle,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there</w:t>
        <w:br w:type="textWrapping"/>
        <w:t xml:space="preserve">is nothing in the preceding part of this</w:t>
        <w:br w:type="textWrapping"/>
        <w:t xml:space="preserve">Epistle which can by any possibility be so</w:t>
        <w:br w:type="textWrapping"/>
        <w:t xml:space="preserve">interpreted,—certainly not either ver. 2</w:t>
        <w:br w:type="textWrapping"/>
        <w:t xml:space="preserve">or ver. 6, which are commonly alleged by</w:t>
        <w:br w:type="textWrapping"/>
        <w:t xml:space="preserve">those who thus explain it—and “in my</w:t>
        <w:br w:type="textWrapping"/>
        <w:t xml:space="preserve">epistle” would be a superfluous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irrelevant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addition, if he meant the letter on</w:t>
        <w:br w:type="textWrapping"/>
        <w:t xml:space="preserve">which he was now engaged :—but, a former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not come down to</w:t>
        <w:br w:type="textWrapping"/>
        <w:t xml:space="preserve">us:—compare the similar expression,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Cor. vii. 8, used with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see note on 2 Cor. i. 15, 16)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company with fornicators: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10.] not 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limits the prohibition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complained of</w:t>
        <w:br w:type="textWrapping"/>
        <w:t xml:space="preserve">owing to its strictness, and the impossibility</w:t>
        <w:br w:type="textWrapping"/>
        <w:t xml:space="preserve">of complying with it in so dissolute a place</w:t>
        <w:br w:type="textWrapping"/>
        <w:t xml:space="preserve">as Corinth,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fornicators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who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professing</w:t>
        <w:br w:type="textWrapping"/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under all circumstances</w:t>
        <w:br w:type="textWrapping"/>
        <w:t xml:space="preserve">with the fornicators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 to the number of</w:t>
        <w:br w:type="textWrapping"/>
        <w:t xml:space="preserve">unbelievers,— Christians who were fornicators being expressly excluded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St. Paul</w:t>
        <w:br w:type="textWrapping"/>
        <w:t xml:space="preserve">ever uses this expression, ch, iii. 19; (2</w:t>
        <w:br w:type="textWrapping"/>
        <w:t xml:space="preserve">Cor. iv. 4;) Eph. ii. 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covetous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extortioners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joined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belonging to the same class—that of persons</w:t>
        <w:br w:type="textWrapping"/>
        <w:t xml:space="preserve">greedy of money.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then</w:t>
        <w:br w:type="textWrapping"/>
        <w:t xml:space="preserve">must ye needs go out of the world]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to search for another and purer one.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as it is, I wrote unto 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meaning was....;— ‘but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case</w:t>
        <w:br w:type="textWrapping"/>
        <w:t xml:space="preserve">being so, that ye must needs consort with</w:t>
        <w:br w:type="textWrapping"/>
        <w:t xml:space="preserve">fornicators among the heathen, I wrote to</w:t>
        <w:br w:type="textWrapping"/>
        <w:t xml:space="preserve">you, not to consort, &amp;c.’—That this is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not, as A. V., ‘But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I have</w:t>
        <w:br w:type="textWrapping"/>
        <w:t xml:space="preserve">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seems plain; I have given the</w:t>
        <w:br w:type="textWrapping"/>
        <w:t xml:space="preserve">reasons in my note in the Greek Test. Thus</w:t>
        <w:br w:type="textWrapping"/>
        <w:t xml:space="preserve">by the right rendering, we escape the awkward inference deducible from the ordinary</w:t>
        <w:br w:type="textWrapping"/>
        <w:t xml:space="preserve">interpretation,—that the Apostle had previously</w:t>
        <w:br w:type="textWrapping"/>
        <w:t xml:space="preserve">given a command, and now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idolater]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who</w:t>
        <w:br w:type="textWrapping"/>
        <w:t xml:space="preserve">from any motive makes a compromise</w:t>
        <w:br w:type="textWrapping"/>
        <w:t xml:space="preserve">with the habits of the heathen, and partakes in their sacrifices: Chrysostom well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625Msyh+18ijuUcPMCQ+5bwsUg==">CgMxLjA4AHIhMTdwNDJqeTNSbWJLMzV1M2xGTDJOMTIxMTdLcUlta2Ro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