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are each and all the work of the Spirit</w:t>
        <w:br w:type="textWrapping"/>
        <w:t xml:space="preserve">‘of our God.—By the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our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again, he binds</w:t>
        <w:br w:type="textWrapping"/>
        <w:t xml:space="preserve">the Corinthians and himself together in</w:t>
        <w:br w:type="textWrapping"/>
        <w:t xml:space="preserve">the glorious blessings of the gospel-state,</w:t>
        <w:br w:type="textWrapping"/>
        <w:t xml:space="preserve">and mingles the oil of joy with the mourning</w:t>
        <w:br w:type="textWrapping"/>
        <w:t xml:space="preserve">which by his reproof’ he is reluctantly</w:t>
        <w:br w:type="textWrapping"/>
        <w:t xml:space="preserve">creating.</w:t>
        <w:br w:type="textWrapping"/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12—20.]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CORRECTION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AN ABUSE OF</w:t>
        <w:br w:type="textWrapping"/>
        <w:t xml:space="preserve">THE DOCTRINE OF CHRISTIAN FREEDOM</w:t>
        <w:br w:type="textWrapping"/>
        <w:t xml:space="preserve">WHICH SOME AMONG THEM HAD MADE,</w:t>
        <w:br w:type="textWrapping"/>
        <w:t xml:space="preserve">THAT, AS MEATS WERE INDIFFERENT,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WAS FORNICATION (vv.12—17).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STRONG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PROHIBITION OF, AND DISSUASIVE FROM</w:t>
        <w:br w:type="textWrapping"/>
        <w:t xml:space="preserve">THIS SIN (vv. 18—20). </w:t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12.]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State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ment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br w:type="textWrapping"/>
        <w:t xml:space="preserve">of the true doctrine of Christian freedom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All things are lawful unto 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are</w:t>
        <w:br w:type="textWrapping"/>
        <w:t xml:space="preserve">the bona fide words of the Apostle himself,</w:t>
        <w:br w:type="textWrapping"/>
        <w:t xml:space="preserve">not, as some have understood them, the</w:t>
        <w:br w:type="textWrapping"/>
        <w:t xml:space="preserve">saying of an opponent cited by him. For</w:t>
        <w:br w:type="textWrapping"/>
        <w:t xml:space="preserve">(1) the sentiment is a true Christian</w:t>
        <w:br w:type="textWrapping"/>
        <w:t xml:space="preserve">axiom: all things being of course understood, as it evidently was even by the</w:t>
        <w:br w:type="textWrapping"/>
        <w:t xml:space="preserve">abusers of the doctrine, of things (supposed by them) indifferent. (2) It is not</w:t>
        <w:br w:type="textWrapping"/>
        <w:t xml:space="preserve">introduced by any clause indicative of its</w:t>
        <w:br w:type="textWrapping"/>
        <w:t xml:space="preserve">being the saying of another, which is St.</w:t>
        <w:br w:type="textWrapping"/>
        <w:t xml:space="preserve">Paul’s habit in such cases, see Rom. xi. 19.</w:t>
        <w:br w:type="textWrapping"/>
        <w:t xml:space="preserve">(3) The Apostle does not either deny or</w:t>
        <w:br w:type="textWrapping"/>
        <w:t xml:space="preserve">qualify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lawfulness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but takes up the</w:t>
        <w:br w:type="textWrapping"/>
        <w:t xml:space="preserve">matter from another point of view, 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expediency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The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is spoken in the</w:t>
        <w:br w:type="textWrapping"/>
        <w:t xml:space="preserve">person of Christians generally. So also in</w:t>
        <w:br w:type="textWrapping"/>
        <w:t xml:space="preserve">ver. 15, ch. vii. 7, viii. 13, x. 23, 29, 30, xiv.</w:t>
        <w:br w:type="textWrapping"/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11. not all things are expedient,</w:t>
        <w:br w:type="textWrapping"/>
        <w:t xml:space="preserve">or advantageous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—in the most general</w:t>
        <w:br w:type="textWrapping"/>
        <w:t xml:space="preserve">sense: distinguished from “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are edifying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</w:t>
        <w:br w:type="textWrapping"/>
        <w:t xml:space="preserve">ch. x. 23, where the words again occur.</w:t>
        <w:br w:type="textWrapping"/>
        <w:t xml:space="preserve">The assertion is equivalent to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I will</w:t>
        <w:br w:type="textWrapping"/>
        <w:t xml:space="preserve">not be deprived of my freedom by any</w:t>
        <w:br w:type="textWrapping"/>
        <w:t xml:space="preserve">practice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;—i. e. indulge in any practice</w:t>
        <w:br w:type="textWrapping"/>
        <w:t xml:space="preserve">which shall mar this liberty and render it</w:t>
        <w:br w:type="textWrapping"/>
        <w:t xml:space="preserve">no real freedom, making me to be one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under</w:t>
        <w:br w:type="textWrapping"/>
        <w:t xml:space="preserve">power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instead of one exercising it.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13, 14.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argument is,—meats (of which</w:t>
        <w:br w:type="textWrapping"/>
        <w:t xml:space="preserve">he doubtless had often impressed on them</w:t>
        <w:br w:type="textWrapping"/>
        <w:t xml:space="preserve">that t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hey were indifferent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whence the abuse)</w:t>
        <w:br w:type="textWrapping"/>
        <w:t xml:space="preserve">are expressly created for the belly, and the</w:t>
        <w:br w:type="textWrapping"/>
        <w:t xml:space="preserve">belly for them, by its organization being</w:t>
        <w:br w:type="textWrapping"/>
        <w:t xml:space="preserve">fitted to assimilate them; and both these</w:t>
        <w:br w:type="textWrapping"/>
        <w:t xml:space="preserve">are of a transitory nature: in the change to</w:t>
        <w:br w:type="textWrapping"/>
        <w:t xml:space="preserve">the more perfect state, God will do away</w:t>
        <w:br w:type="textWrapping"/>
        <w:t xml:space="preserve">with both. Therefore meats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are indifferent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  <w:t xml:space="preserve">But neither is the body created for fornication</w:t>
        <w:br w:type="textWrapping"/>
        <w:t xml:space="preserve">nor can this transitoriness be predicated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of it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the body 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for the Lord,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</w:t>
        <w:br w:type="textWrapping"/>
        <w:t xml:space="preserve">the Lord (in His mediatorial work) for the</w:t>
        <w:br w:type="textWrapping"/>
        <w:t xml:space="preserve">body: and God raised up the Lord, and</w:t>
        <w:br w:type="textWrapping"/>
        <w:t xml:space="preserve">will raise up us (i. e. our bodies) : so that.</w:t>
        <w:br w:type="textWrapping"/>
        <w:t xml:space="preserve">the body is not perishable, and (resumed</w:t>
        <w:br w:type="textWrapping"/>
        <w:t xml:space="preserve">ver. 18) he that fornicates, sins against his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own body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THEREFORE, fornication is not</w:t>
        <w:br w:type="textWrapping"/>
        <w:t xml:space="preserve">an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indifferent thing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It is very remarkable</w:t>
        <w:br w:type="textWrapping"/>
        <w:t xml:space="preserve">how these verses contain the germ of three</w:t>
        <w:br w:type="textWrapping"/>
        <w:t xml:space="preserve">weighty sections of the Epistle about to</w:t>
        <w:br w:type="textWrapping"/>
        <w:t xml:space="preserve">follow, and doubtless in the Apostle’s mind</w:t>
        <w:br w:type="textWrapping"/>
        <w:t xml:space="preserve">when he wrote them, (1) the relation between the sexes : (2) the question of meats</w:t>
        <w:br w:type="textWrapping"/>
        <w:t xml:space="preserve">offered to idols: (3) the doctrine of the</w:t>
        <w:br w:type="textWrapping"/>
        <w:t xml:space="preserve">Resurrection of the Body. </w:t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13.]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</w:t>
        <w:br w:type="textWrapping"/>
        <w:t xml:space="preserve">belly is the appointed receptacle for meats</w:t>
        <w:br w:type="textWrapping"/>
        <w:t xml:space="preserve">—they, its appointed nourishment.</w:t>
        <w:br w:type="textWrapping"/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God shall destroy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…]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viz.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at the appearing of the Lord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when, ch. xv. 51, 52, we</w:t>
        <w:br w:type="textWrapping"/>
        <w:t xml:space="preserve">shall be changed from a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spiritual body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to</w:t>
        <w:br w:type="textWrapping"/>
        <w:t xml:space="preserve">be a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natural body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not,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at death.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But,</w:t>
        <w:br w:type="textWrapping"/>
        <w:t xml:space="preserve">on the other hand, the body was not made</w:t>
        <w:br w:type="textWrapping"/>
        <w:t xml:space="preserve">for the practice of fornication. The reciprocal</w:t>
        <w:br w:type="textWrapping"/>
        <w:t xml:space="preserve">subserviency of the belly and meats is shewn</w:t>
        <w:br w:type="textWrapping"/>
        <w:t xml:space="preserve">by their coextensiveness in duration, and</w:t>
        <w:br w:type="textWrapping"/>
        <w:t xml:space="preserve">perishing together: but when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fornication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(and even that lawful use which is physical</w:t>
        <w:br w:type="textWrapping"/>
        <w:t xml:space="preserve">the same, but which is not ere contemplated) shall have for ever passed away,</w:t>
        <w:br w:type="textWrapping"/>
        <w:t xml:space="preserve">the body shall be subserving its real use—</w:t>
        <w:br w:type="textWrapping"/>
        <w:t xml:space="preserve">that of being an instrument for the Lord’s</w:t>
        <w:br w:type="textWrapping"/>
        <w:t xml:space="preserve">work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the Lord for the body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not,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only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for the body; but for the body ;</w:t>
        <w:br w:type="textWrapping"/>
        <w:t xml:space="preserve">to sanctify our bodies by His Spirit, and</w:t>
        <w:br w:type="textWrapping"/>
        <w:t xml:space="preserve">finally to glorify them for Himself, see</w:t>
        <w:br w:type="textWrapping"/>
        <w:t xml:space="preserve">Rom. viii. 11. This final reference must</w:t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Iv53SJcBPxUSjuPdRS35uNrzEiA==">CgMxLjA4AHIhMUUyMWoyWi03ZmlSb29DMDVQR2p2RmJPNTRpeENRSUEz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