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marriage; or, in case of separation, of</w:t>
        <w:br w:type="textWrapping"/>
        <w:t xml:space="preserve">another 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married persons,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unmarried and widows above,</w:t>
        <w:br w:type="textWrapping"/>
        <w:t xml:space="preserve">are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case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mixed</w:t>
        <w:br w:type="textWrapping"/>
        <w:t xml:space="preserve">marriages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treats ver. 12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They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already married.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not I,</w:t>
        <w:br w:type="textWrapping"/>
        <w:t xml:space="preserve">but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Apostle (I)</w:t>
        <w:br w:type="textWrapping"/>
        <w:t xml:space="preserve">writes, commands, gives his advice,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conscious inspiration of the Holy Spirit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40. He claims expressly,</w:t>
        <w:br w:type="textWrapping"/>
        <w:t xml:space="preserve">ch. xiv. 37, that the things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 write</w:t>
        <w:br w:type="textWrapping"/>
        <w:t xml:space="preserve">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should be recognized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Lord's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here he is</w:t>
        <w:br w:type="textWrapping"/>
        <w:t xml:space="preserve">about to give them a command resting,</w:t>
        <w:br w:type="textWrapping"/>
        <w:t xml:space="preserve">not merely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inspired apostolic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great and undoubted as that was, but</w:t>
        <w:br w:type="textWrapping"/>
        <w:t xml:space="preserve">on that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HIMSELF. So that</w:t>
        <w:br w:type="textWrapping"/>
        <w:t xml:space="preserve">all supposed distinction between the Apostle’s own writing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himself and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quite irrelevant.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wrote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a vessel of the Holy</w:t>
        <w:br w:type="textWrapping"/>
        <w:t xml:space="preserve">Ghost, who ever spoke by him to the</w:t>
        <w:br w:type="textWrapping"/>
        <w:t xml:space="preserve">church. The distinction between that</w:t>
        <w:br w:type="textWrapping"/>
        <w:t xml:space="preserve">which is imperative, and that which is</w:t>
        <w:br w:type="textWrapping"/>
        <w:t xml:space="preserve">optional, that which is more and that which</w:t>
        <w:br w:type="textWrapping"/>
        <w:t xml:space="preserve">is less weighty in his writings, is to be made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cautious and believing Christian,</w:t>
        <w:br w:type="textWrapping"/>
        <w:t xml:space="preserve">from a wise appreciation of the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ubject-</w:t>
        <w:br w:type="textWrapping"/>
        <w:t xml:space="preserve">matter,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under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written.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outpouring of the Spirit, but not all for all</w:t>
        <w:br w:type="textWrapping"/>
        <w:t xml:space="preserve">time, nor all on the primary truths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faith.—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I, but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the reff.</w:t>
        <w:br w:type="textWrapping"/>
        <w:t xml:space="preserve">especially Matt. See also in Mark, where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is brought out. That it</w:t>
        <w:br w:type="textWrapping"/>
        <w:t xml:space="preserve">occupies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here,is perhaps</w:t>
        <w:br w:type="textWrapping"/>
        <w:t xml:space="preserve">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Corinth</w:t>
        <w:br w:type="textWrapping"/>
        <w:t xml:space="preserve">may have been the most ready to make the</w:t>
        <w:br w:type="textWrapping"/>
        <w:t xml:space="preserve">separation : or perhaps, because the woman,</w:t>
        <w:br w:type="textWrapping"/>
        <w:t xml:space="preserve">from her place in the matrimonial union,</w:t>
        <w:br w:type="textWrapping"/>
        <w:t xml:space="preserve">may be more properly said to be separated</w:t>
        <w:br w:type="textWrapping"/>
        <w:t xml:space="preserve">from the man, than the man to be separated</w:t>
        <w:br w:type="textWrapping"/>
        <w:t xml:space="preserve">from the woman.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separated,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whether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formal divorce or otherwise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;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her be reconciled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below, is like</w:t>
        <w:br w:type="textWrapping"/>
        <w:t xml:space="preserve">this,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 passive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undefined whether</w:t>
        <w:br w:type="textWrapping"/>
        <w:t xml:space="preserve">by her own or her husband’s doing.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former part of the verse,</w:t>
        <w:br w:type="textWrapping"/>
        <w:t xml:space="preserve">as far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husband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parenthetical. It</w:t>
        <w:br w:type="textWrapping"/>
        <w:t xml:space="preserve">supposes a case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separation, contrary</w:t>
        <w:br w:type="textWrapping"/>
        <w:t xml:space="preserve">of course to Christ’s command: if</w:t>
        <w:br w:type="textWrapping"/>
        <w:t xml:space="preserve">such have really taken place, the additional</w:t>
        <w:br w:type="textWrapping"/>
        <w:t xml:space="preserve">sin of a new marriage (Matt. v. 32)</w:t>
        <w:br w:type="textWrapping"/>
        <w:t xml:space="preserve">must not be committed, but the breach</w:t>
        <w:br w:type="textWrapping"/>
        <w:t xml:space="preserve">healed as soon as possible.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that</w:t>
        <w:br w:type="textWrapping"/>
        <w:t xml:space="preserve">the husband leave not his wife]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Apostle does not add the qualification</w:t>
        <w:br w:type="textWrapping"/>
        <w:t xml:space="preserve">“except for the cause of fornication,”</w:t>
        <w:br w:type="textWrapping"/>
        <w:t xml:space="preserve">found in Matt. v. 32 (xix. 9), but not in</w:t>
        <w:br w:type="textWrapping"/>
        <w:t xml:space="preserve">Mark x. 11 or Luke xvi. 18. But we</w:t>
        <w:br w:type="textWrapping"/>
        <w:t xml:space="preserve">cannot hence infer that he was not aware</w:t>
        <w:br w:type="textWrapping"/>
        <w:t xml:space="preserve">of it.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the exception, here</w:t>
        <w:br w:type="textWrapping"/>
        <w:t xml:space="preserve">was in his mind: and after what had been</w:t>
        <w:br w:type="textWrapping"/>
        <w:t xml:space="preserve">before said on the subject of fornication,</w:t>
        <w:br w:type="textWrapping"/>
        <w:t xml:space="preserve">the latter would be understood as a matter</w:t>
        <w:br w:type="textWrapping"/>
        <w:t xml:space="preserve">of course.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12—16.]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Directions for such Christians</w:t>
        <w:br w:type="textWrapping"/>
        <w:t xml:space="preserve">as were already married to Heathens.</w:t>
        <w:br w:type="textWrapping"/>
        <w:t xml:space="preserve">Such a circumstance must not be in itself</w:t>
        <w:br w:type="textWrapping"/>
        <w:t xml:space="preserve">a ground of separation,—and why : but if</w:t>
        <w:br w:type="textWrapping"/>
        <w:t xml:space="preserve">the unbelieving party wish to break off the</w:t>
        <w:br w:type="textWrapping"/>
        <w:t xml:space="preserve">union, let it be so.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 to the rest,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 in respect of their letter of enquiry</w:t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ones not yet dealt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At all events, the meaning is plain, being</w:t>
        <w:br w:type="textWrapping"/>
        <w:t xml:space="preserve">those who are involved in mixed marriages</w:t>
        <w:br w:type="textWrapping"/>
        <w:t xml:space="preserve">with unbelievers.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I, not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i.e. I Paul, in my apostolic office, under</w:t>
        <w:br w:type="textWrapping"/>
        <w:t xml:space="preserve">the authority of the Holy Spirit (see above</w:t>
        <w:br w:type="textWrapping"/>
        <w:t xml:space="preserve">on ver. 10),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e. not Christ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any direct command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 by Him:</w:t>
        <w:br w:type="textWrapping"/>
        <w:t xml:space="preserve">it was a question with which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</w:t>
        <w:br w:type="textWrapping"/>
        <w:t xml:space="preserve">deal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His recorded discourses. The</w:t>
        <w:br w:type="textWrapping"/>
        <w:t xml:space="preserve">contentment of the wife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presupposes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wish to continue united.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remarks, that the Apostle uses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KNnLdxklwyymbzS1/cyEfXhOA==">CgMxLjA4AHIhMTVZSTdOTzlQTHRIMDFXU1Q3ZTAxN3NrTTJVNjFTV1oy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