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Epistle, is better than the more general</w:t>
        <w:br w:type="textWrapping"/>
        <w:t xml:space="preserve">ones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or believing.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question of the marriage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virgins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one</w:t>
        <w:br w:type="textWrapping"/>
        <w:t xml:space="preserve">involving the expediency of contracting</w:t>
        <w:br w:type="textWrapping"/>
        <w:t xml:space="preserve">marriage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general: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he deals with</w:t>
        <w:br w:type="textWrapping"/>
        <w:t xml:space="preserve">now, on grounds connected with the then</w:t>
        <w:br w:type="textWrapping"/>
        <w:t xml:space="preserve">pressing necessity.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 on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give my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introduces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indicates what</w:t>
        <w:br w:type="textWrapping"/>
        <w:t xml:space="preserve">is coming, 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1: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best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present (or instant) 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 that</w:t>
        <w:br w:type="textWrapping"/>
        <w:t xml:space="preserve">prophesied by the Lord, Matt. xxiv. 8, 21,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which shall precede His coming: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especially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r. 19 there: not,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cares of</w:t>
        <w:br w:type="textWrapping"/>
        <w:t xml:space="preserve">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Theophylact, and others, 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persecutions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Photius, which are only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apprehended troubles. These</w:t>
        <w:br w:type="textWrapping"/>
        <w:t xml:space="preserve">the Apostle regards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begun : for this is the meaning, not imm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shortly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2 Thess.</w:t>
        <w:br w:type="textWrapping"/>
        <w:t xml:space="preserve">ii, 2, where this distinction is very important.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purposely</w:t>
        <w:br w:type="textWrapping"/>
        <w:t xml:space="preserve">general,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including those treated</w:t>
        <w:br w:type="textWrapping"/>
        <w:t xml:space="preserve">of, young females.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to be] how?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as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ver. 8? perhaps better,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 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account of the following context, ver. 27. This, in the case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amount to the other: and</w:t>
        <w:br w:type="textWrapping"/>
        <w:t xml:space="preserve">the case of virgins is now that especially</w:t>
        <w:br w:type="textWrapping"/>
        <w:t xml:space="preserve">under consideration.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re-sta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illustrated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neither the married nor the unmarried are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seek for a change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general recommendation here is referable alike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marriage,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touch on</w:t>
        <w:br w:type="textWrapping"/>
        <w:t xml:space="preserve">the prohibition of ver. 10,—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dissuading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spirit of change in consideration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instant necessity.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better to</w:t>
        <w:br w:type="textWrapping"/>
        <w:t xml:space="preserve">take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thus, than to regard it as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guard against misunderstanding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Apostle.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thou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does not imply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describes all those</w:t>
        <w:br w:type="textWrapping"/>
        <w:t xml:space="preserve">who are not bound by the marriage tie,</w:t>
        <w:br w:type="textWrapping"/>
        <w:t xml:space="preserve">whether previously married or not.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sin, but outward trouble,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</w:t>
        <w:br w:type="textWrapping"/>
        <w:t xml:space="preserve">incurred by contracting marriage, whether</w:t>
        <w:br w:type="textWrapping"/>
        <w:t xml:space="preserve">in the case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nmarried man or of</w:t>
        <w:br w:type="textWrapping"/>
        <w:t xml:space="preserve">the virgin; and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spare them this,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he gives his advice. The literal rendering is,—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also thou shalt have</w:t>
        <w:br w:type="textWrapping"/>
        <w:t xml:space="preserve">married, thou didst not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when</w:t>
        <w:br w:type="textWrapping"/>
        <w:t xml:space="preserve">thou marriedst);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if a virgin shall</w:t>
        <w:br w:type="textWrapping"/>
        <w:t xml:space="preserve">have married, she sinned not; but such</w:t>
        <w:br w:type="textWrapping"/>
        <w:t xml:space="preserve">persons,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they who have married,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tribulation in the flesh: but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motive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sparing 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deavoring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spare you this trouble in</w:t>
        <w:br w:type="textWrapping"/>
        <w:t xml:space="preserve">the flesh by advising you to keep single).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29—31.]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enforces the foregoing</w:t>
        <w:br w:type="textWrapping"/>
        <w:t xml:space="preserve">advice by solemnly reminding them of the</w:t>
        <w:br w:type="textWrapping"/>
        <w:t xml:space="preserve">shortness of the time, and the consequent</w:t>
        <w:br w:type="textWrapping"/>
        <w:t xml:space="preserve">duty of sitting loose to all worldly ties and</w:t>
        <w:br w:type="textWrapping"/>
        <w:t xml:space="preserve">employments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this I say...]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‘What I just now said, of marrying being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 dispose you to look on the</w:t>
        <w:br w:type="textWrapping"/>
        <w:t xml:space="preserve">whole matter as indifferent: my motive,</w:t>
        <w:br w:type="textWrapping"/>
        <w:t xml:space="preserve">the sparing you outward affliction, may be</w:t>
        <w:br w:type="textWrapping"/>
        <w:t xml:space="preserve">underrated in the importance of its bearing:</w:t>
        <w:br w:type="textWrapping"/>
        <w:t xml:space="preserve">but I will add this solemn consideration?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henceforth is shortened, i.e., the</w:t>
        <w:br w:type="textWrapping"/>
        <w:t xml:space="preserve">time that remains is short: the interval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between now and the coming of the Lord</w:t>
        <w:br w:type="textWrapping"/>
        <w:t xml:space="preserve">has arrived at an extremely contracted</w:t>
        <w:br w:type="textWrapping"/>
        <w:t xml:space="preserve">period. These words have been variously</w:t>
        <w:br w:type="textWrapping"/>
        <w:t xml:space="preserve">misunderstood. (1)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</w:t>
        <w:br w:type="textWrapping"/>
        <w:t xml:space="preserve">by Calvin, Mstius, and others, interpreted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KyWI2/pZUJ/cBk87fZ5q4pAPTQ==">CgMxLjA4AHIhMVU4MWNLeXNjQlllLWo5V1hnQS02d3JQYWJpaktSLS1E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