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“in setting before her a temptation to sin</w:t>
        <w:br w:type="textWrapping"/>
        <w:t xml:space="preserve">with her lover, or at least, bringing on her</w:t>
        <w:br w:type="textWrapping"/>
        <w:t xml:space="preserve">the imputation of it, by withholding his</w:t>
        <w:br w:type="textWrapping"/>
        <w:t xml:space="preserve">consent to her marriage),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she be of full</w:t>
        <w:br w:type="textWrapping"/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imputation and the</w:t>
        <w:br w:type="textWrapping"/>
        <w:t xml:space="preserve">danger consequent on preventing the marriage</w:t>
        <w:br w:type="textWrapping"/>
        <w:t xml:space="preserve">would not be such as to bring in the</w:t>
        <w:br w:type="textWrapping"/>
        <w:t xml:space="preserve">unseemliness. Or the reference may be to</w:t>
        <w:br w:type="textWrapping"/>
        <w:t xml:space="preserve">the supposed disgrace of having a grown-up</w:t>
        <w:br w:type="textWrapping"/>
        <w:t xml:space="preserve">unmarried daughter in his house. See</w:t>
        <w:br w:type="textWrapping"/>
        <w:t xml:space="preserve">Stanley’s note, and compare Eccles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thus it must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and there is</w:t>
        <w:br w:type="textWrapping"/>
        <w:t xml:space="preserve">help for it, they are bent on it beyond the</w:t>
        <w:br w:type="textWrapping"/>
        <w:t xml:space="preserve">power of dissuasion.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viz., that they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he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his</w:t>
        <w:br w:type="textWrapping"/>
        <w:t xml:space="preserve">determination on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sinneth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there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marriage):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</w:t>
        <w:br w:type="textWrapping"/>
        <w:t xml:space="preserve">daughter and her lover)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37.] But he who stands firm in his heart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,—having no such misgiving that he is behaving unseemly),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involved in any 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urgent circums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 determination to marry on the part of his</w:t>
        <w:br w:type="textWrapping"/>
        <w:t xml:space="preserve">daughter, nor attachment formed),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has</w:t>
        <w:br w:type="textWrapping"/>
        <w:t xml:space="preserve">liberty of action respecting his personal</w:t>
        <w:br w:type="textWrapping"/>
        <w:t xml:space="preserve">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keep his daughter unmarried),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has determined this in 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is a matter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determination</w:t>
        <w:br w:type="textWrapping"/>
        <w:t xml:space="preserve">only) heart (determined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is</w:t>
        <w:br w:type="textWrapping"/>
        <w:t xml:space="preserve">not stated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is understood by the</w:t>
        <w:br w:type="textWrapping"/>
        <w:t xml:space="preserve">reader to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keeping his daughter</w:t>
        <w:br w:type="textWrapping"/>
        <w:t xml:space="preserve">unmarried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her present state)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virgin daughter, shall do well.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39, 40.]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second marriages</w:t>
        <w:br w:type="textWrapping"/>
        <w:t xml:space="preserve">of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is bound]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her</w:t>
        <w:br w:type="textWrapping"/>
        <w:t xml:space="preserve">husband,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perhaps absolutely,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bound,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her marriage state.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 in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 within the limits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the element in which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live and walk ;—‘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marry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she is more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merely happier, in our merely social</w:t>
        <w:br w:type="textWrapping"/>
        <w:t xml:space="preserve">secular sense: but, including this, happier,</w:t>
        <w:br w:type="textWrapping"/>
        <w:t xml:space="preserve">partly by freedom from the attendant</w:t>
        <w:br w:type="textWrapping"/>
        <w:t xml:space="preserve">trials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,”—but</w:t>
        <w:br w:type="textWrapping"/>
        <w:t xml:space="preserve">principally for the reason mentioned 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34. “To higher blessedness in heaven,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attached to celibacy afterwards in the views of its defenders, there is</w:t>
        <w:br w:type="textWrapping"/>
        <w:t xml:space="preserve">no allusion here” Meyer.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think]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TilPw8HZTLIGsxOMTUA7rdHGg==">CgMxLjA4AHIhMUZpUXFtZ05FdmxLT0FmSHl0U1NIMTY0ZnNKVEl0QVhH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