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is modestly said, implying more than</w:t>
        <w:br w:type="textWrapping"/>
        <w:t xml:space="preserve">is expressed by it,—not as if there were</w:t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uncertainty in his mind. It gives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true meaning of the saying that he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giving his opinion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ver. viz. not that</w:t>
        <w:br w:type="textWrapping"/>
        <w:t xml:space="preserve">he is speaking without inspiration, but that</w:t>
        <w:br w:type="textWrapping"/>
        <w:t xml:space="preserve">in the consciousness of inspiration he is</w:t>
        <w:br w:type="textWrapping"/>
        <w:t xml:space="preserve">giving that counsel which should determine the question.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well</w:t>
        <w:br w:type="textWrapping"/>
        <w:t xml:space="preserve">as other teachers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Whether said with a</w:t>
        <w:br w:type="textWrapping"/>
        <w:t xml:space="preserve">general or particular reference, we cannot</w:t>
        <w:br w:type="textWrapping"/>
        <w:t xml:space="preserve">tell, from not being sufficiently acquainted</w:t>
        <w:br w:type="textWrapping"/>
        <w:t xml:space="preserve">with the circumstances.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VIII. 1—XI. 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PARTAKING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MEATS OFFERED TO IDOLS, AND ASSISTING AT FEASTS HELD IN HONOUR OF</w:t>
        <w:br w:type="textWrapping"/>
        <w:t xml:space="preserve">IDOL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VIII. 1—1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(vy. 1—6)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those who are strong in the faith, an</w:t>
        <w:br w:type="textWrapping"/>
        <w:t xml:space="preserve">idol having no existence, the question has</w:t>
        <w:br w:type="textWrapping"/>
        <w:t xml:space="preserve">no importance, this is not so with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(ver.</w:t>
        <w:br w:type="textWrapping"/>
        <w:t xml:space="preserve">2);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the infirmities of the weak must</w:t>
        <w:br w:type="textWrapping"/>
        <w:t xml:space="preserve">in such a matter be regarded in our conduct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(vv. 8—13).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things</w:t>
        <w:br w:type="textWrapping"/>
        <w:t xml:space="preserve">sacrificed to idols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 those portions of</w:t>
        <w:br w:type="textWrapping"/>
        <w:t xml:space="preserve">the animals offered in sacrifice which were</w:t>
        <w:br w:type="textWrapping"/>
        <w:t xml:space="preserve">not laid on the altar, and which belonged</w:t>
        <w:br w:type="textWrapping"/>
        <w:t xml:space="preserve">partly to the priests, partly to those who had</w:t>
        <w:br w:type="textWrapping"/>
        <w:t xml:space="preserve">offered them. These remnants were sometimes eaten at feasts holden in the temples</w:t>
        <w:br w:type="textWrapping"/>
        <w:t xml:space="preserve">(see ver. 10), or in private houses (ch. x.</w:t>
        <w:br w:type="textWrapping"/>
        <w:t xml:space="preserve">27 f.), sometimes sold in the markets, by the</w:t>
        <w:br w:type="textWrapping"/>
        <w:t xml:space="preserve">priests, or by the poor, or by the niggardly.</w:t>
        <w:br w:type="textWrapping"/>
        <w:t xml:space="preserve">Theophrastus describes it as characteristic</w:t>
        <w:br w:type="textWrapping"/>
        <w:t xml:space="preserve">of an illiberal man, that when giving his</w:t>
        <w:br w:type="textWrapping"/>
        <w:t xml:space="preserve">daughter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marriage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sells those portions</w:t>
        <w:br w:type="textWrapping"/>
        <w:t xml:space="preserve">of the victim which were over after</w:t>
        <w:br w:type="textWrapping"/>
        <w:t xml:space="preserve">the sacrifice. ‘They were sometimes also</w:t>
        <w:br w:type="textWrapping"/>
        <w:t xml:space="preserve">reserved for future use. ‘Theophrastus</w:t>
        <w:br w:type="textWrapping"/>
        <w:t xml:space="preserve">mentions it as belonging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shameless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man, that when he has offered a sacrifice</w:t>
        <w:br w:type="textWrapping"/>
        <w:t xml:space="preserve">to the gods, he salts away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remnants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goes to dine with a neighbour. Christians were thus in continual danger of</w:t>
        <w:br w:type="textWrapping"/>
        <w:t xml:space="preserve">meeting with such remnants. Partaking</w:t>
        <w:br w:type="textWrapping"/>
        <w:t xml:space="preserve">of them was an abomination among the</w:t>
        <w:br w:type="textWrapping"/>
        <w:t xml:space="preserve">Jews: see Numb.xxv. 2; Ps.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vi. 28;</w:t>
        <w:br w:type="textWrapping"/>
        <w:t xml:space="preserve">Rey. ii. 14;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Tobit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10—12; and was</w:t>
        <w:br w:type="textWrapping"/>
        <w:t xml:space="preserve">forbidden by the Apostles and elders assembled</w:t>
        <w:br w:type="textWrapping"/>
        <w:t xml:space="preserve">at Jerusalem, Acts xv. 29; xxi.</w:t>
        <w:br w:type="textWrapping"/>
        <w:t xml:space="preserve">25. That St. Paul in the whole of this</w:t>
        <w:br w:type="textWrapping"/>
        <w:t xml:space="preserve">passage makes no allusion to that decree,</w:t>
        <w:br w:type="textWrapping"/>
        <w:t xml:space="preserve">but deals with the question on its own</w:t>
        <w:br w:type="textWrapping"/>
        <w:t xml:space="preserve">merits, probably is to be traced to his wish</w:t>
        <w:br w:type="textWrapping"/>
        <w:t xml:space="preserve">to establish his position as an independent</w:t>
        <w:br w:type="textWrapping"/>
        <w:t xml:space="preserve">Apostle, endowed with God’s Holy Spirit</w:t>
        <w:br w:type="textWrapping"/>
        <w:t xml:space="preserve">sufficiently himself to regulate such matters,</w:t>
        <w:br w:type="textWrapping"/>
        <w:t xml:space="preserve">But it also shews,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 little such decisions</w:t>
        <w:br w:type="textWrapping"/>
        <w:t xml:space="preserve">were at that time regarded as lastingly</w:t>
        <w:br w:type="textWrapping"/>
        <w:t xml:space="preserve">binding on the whole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how</w:t>
        <w:br w:type="textWrapping"/>
        <w:t xml:space="preserve">fully competent it was, even during the lifetime of the Apostles, to Christians to open</w:t>
        <w:br w:type="textWrapping"/>
        <w:t xml:space="preserve">and question on its own merits, a matter</w:t>
        <w:br w:type="textWrapping"/>
        <w:t xml:space="preserve">which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had, for a special purpose, once</w:t>
        <w:br w:type="textWrapping"/>
        <w:t xml:space="preserve">already decided.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all have knowledge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Some say,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Paul</w:t>
        <w:br w:type="textWrapping"/>
        <w:t xml:space="preserve">himself and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enlightened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among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Corinthians: some,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these latter alone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and some think it said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ironically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some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concessively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them. But it is manifest</w:t>
        <w:br w:type="textWrapping"/>
        <w:t xml:space="preserve">from verses 4-6, which are said in the</w:t>
        <w:br w:type="textWrapping"/>
        <w:t xml:space="preserve">widest possible reference to the faith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Christians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all Christians must be</w:t>
        <w:br w:type="textWrapping"/>
        <w:t xml:space="preserve">intended here also. But then, ver. 7, he</w:t>
        <w:br w:type="textWrapping"/>
        <w:t xml:space="preserve">says,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 is not in all men this 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obviously pointing at the weak</w:t>
        <w:br w:type="textWrapping"/>
        <w:t xml:space="preserve">Christian brother: and how are the two</w:t>
        <w:br w:type="textWrapping"/>
        <w:t xml:space="preserve">to be reconciled? By taking, I believe,</w:t>
        <w:br w:type="textWrapping"/>
        <w:t xml:space="preserve">the common-sense view of two such stateme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ts, which would be, in ordinary preaching or writing, that the first was said of</w:t>
        <w:br w:type="textWrapping"/>
        <w:t xml:space="preserve">what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professed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confessed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second of what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actually and practically</w:t>
        <w:br w:type="textWrapping"/>
        <w:t xml:space="preserve">apprehended by each 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Thus we may</w:t>
        <w:br w:type="textWrapping"/>
        <w:t xml:space="preserve">say of our people, in the former sense,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are Christians : all believe in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</w:t>
        <w:br w:type="textWrapping"/>
        <w:t xml:space="preserve">but in the latter, ‘all are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Christians ;</w:t>
        <w:br w:type="textWrapping"/>
        <w:t xml:space="preserve">all do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believe.’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concerning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—From here to end of</w:t>
        <w:br w:type="textWrapping"/>
        <w:t xml:space="preserve">ver. 3 is virtually a parenthesis.</w:t>
        <w:br w:type="textWrapping"/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abstract; i.e., when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</w:t>
        <w:br w:type="textWrapping"/>
        <w:t xml:space="preserve">improperly predominant: it is the attribute</w:t>
        <w:br w:type="textWrapping"/>
        <w:t xml:space="preserve">of knowledge, ‘barely,’ to puff up.</w:t>
        <w:br w:type="textWrapping"/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love]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viz.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towards the 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;’</w:t>
        <w:br w:type="textWrapping"/>
        <w:t xml:space="preserve">see Rom. xiv. 15, and ch. x.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edifieth]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Keep the literal meaning: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helps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build up (God's spiritual temple), ch.</w:t>
        <w:br w:type="textWrapping"/>
        <w:t xml:space="preserve">iii. 9.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2, 3.] {2}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‘The general deductions,</w:t>
        <w:br w:type="textWrapping"/>
        <w:t xml:space="preserve">(1)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profession of 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(2)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presence of love,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a man:—</w:t>
        <w:br w:type="textWrapping"/>
        <w:t xml:space="preserve">expressed sententiously and without connecting</w:t>
        <w:br w:type="textWrapping"/>
        <w:t xml:space="preserve">particles, more, as Meyer observes,</w:t>
        <w:br w:type="textWrapping"/>
        <w:t xml:space="preserve">after the manner of St. John in his Epistles.—The case supposed is the only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GzU24K0n9PQSgkJlRlDDHFPPhw==">CgMxLjA4AHIhMVNUVmpRSEEzcHFmUE9fdW52VWo0Yy1tVzB4RU5vcW1K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