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denying practice, “This is the only time</w:t>
        <w:br w:type="textWrapping"/>
        <w:t xml:space="preserve">when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conjunction with</w:t>
        <w:br w:type="textWrapping"/>
        <w:t xml:space="preserve">St. Paul,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date of the quarrel in</w:t>
        <w:br w:type="textWrapping"/>
        <w:t xml:space="preserve">Acts xy. 39.” Stanley)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power to</w:t>
        <w:br w:type="textWrapping"/>
        <w:t xml:space="preserve">abstain from working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power to look</w:t>
        <w:br w:type="textWrapping"/>
        <w:t xml:space="preserve">for our maintenance from the churches,</w:t>
        <w:br w:type="textWrapping"/>
        <w:t xml:space="preserve">without manual labour of our own) ?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7—12.]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Examples from common life,</w:t>
        <w:br w:type="textWrapping"/>
        <w:t xml:space="preserve">of the reasonableness of the workman</w:t>
        <w:br w:type="textWrapping"/>
        <w:t xml:space="preserve">being sustained by his work.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analogies of human conduct : (1</w:t>
        <w:br w:type="textWrapping"/>
        <w:t xml:space="preserve">The soldier.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his own charges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pay furnished ont of his own resources.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husbandman.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shepherd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Am I speaking these</w:t>
        <w:br w:type="textWrapping"/>
        <w:t xml:space="preserve">things merely according to human judgment of what is right? 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note, ver.</w:t>
        <w:br w:type="textWrapping"/>
        <w:t xml:space="preserve">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does the law too not say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does say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in the</w:t>
        <w:br w:type="textWrapping"/>
        <w:t xml:space="preserve">law of Moses it is written, Thou shalt not</w:t>
        <w:br w:type="textWrapping"/>
        <w:t xml:space="preserve">muzzle an ox while treading out the corn.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and still is the custom in the East,</w:t>
        <w:br w:type="textWrapping"/>
        <w:t xml:space="preserve">to place the newly-reaped grain on a floor</w:t>
        <w:br w:type="textWrapping"/>
        <w:t xml:space="preserve">in the open air, and then, by means of</w:t>
        <w:br w:type="textWrapping"/>
        <w:t xml:space="preserve">oxen, or buffaloes,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 the grain</w:t>
        <w:br w:type="textWrapping"/>
        <w:t xml:space="preserve">from the husk, either by the feet of the</w:t>
        <w:br w:type="textWrapping"/>
        <w:t xml:space="preserve">beasts, or by machines dragged by them.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it for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OXEN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God is</w:t>
        <w:br w:type="textWrapping"/>
        <w:t xml:space="preserve">taking care?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The question imports,</w:t>
        <w:br w:type="textWrapping"/>
        <w:t xml:space="preserve">In giving this command are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oxen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whom the law was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its objects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And to such a question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can be but one answer. Every duty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humanity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for its ultimate ground, not</w:t>
        <w:br w:type="textWrapping"/>
        <w:t xml:space="preserve">the mere welfare of the animal concerned,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its welfare in that system of which MAN</w:t>
        <w:br w:type="textWrapping"/>
        <w:t xml:space="preserve">is the head: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therefore,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welfare.</w:t>
        <w:br w:type="textWrapping"/>
        <w:t xml:space="preserve">The good done to man’s immortal spirit by</w:t>
        <w:br w:type="textWrapping"/>
        <w:t xml:space="preserve">acts of humanity and justice, infinitely outweighs the mere physical comfort of a</w:t>
        <w:br w:type="textWrapping"/>
        <w:t xml:space="preserve">brute which perishes.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other alternative being rejected)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account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on account of us ministers</w:t>
        <w:br w:type="textWrapping"/>
        <w:t xml:space="preserve">of the Gospel: not,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 in 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altogether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excluding entirely</w:t>
        <w:br w:type="textWrapping"/>
        <w:t xml:space="preserve">the other idea) doth he (or perhaps it,</w:t>
        <w:br w:type="textWrapping"/>
        <w:t xml:space="preserve">the law)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 (this)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yea, for our sakes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shalt not muzzle the ox,” 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written: because the plougher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</w:t>
        <w:br w:type="textWrapping"/>
        <w:t xml:space="preserve">literal but spiritual, see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ought to</w:t>
        <w:br w:type="textWrapping"/>
        <w:t xml:space="preserve">plough in hope, and the thresher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</w:t>
        <w:br w:type="textWrapping"/>
        <w:t xml:space="preserve">thresh)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hope of partaking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(of the</w:t>
        <w:br w:type="textWrapping"/>
        <w:t xml:space="preserve">crop).—The words used in this sentence</w:t>
        <w:br w:type="textWrapping"/>
        <w:t xml:space="preserve">are evidently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literal.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They are inseparably connected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our sakes,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precedes them: and</w:t>
        <w:br w:type="textWrapping"/>
        <w:t xml:space="preserve">according to the common explanation of</w:t>
        <w:br w:type="textWrapping"/>
        <w:t xml:space="preserve">them as referring to a mere maxim of agricultural life, would have no force whatever.</w:t>
        <w:br w:type="textWrapping"/>
        <w:t xml:space="preserve">But spiritually taken, all coheres. “The</w:t>
        <w:br w:type="textWrapping"/>
        <w:t xml:space="preserve">command (not to muzzle, &amp;c.) was written</w:t>
        <w:br w:type="textWrapping"/>
        <w:t xml:space="preserve">on account of us (Christian teachers), because we ploughers (in the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husbandry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ch. iii. 9) ought to plough in hope,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k9Q2NuwlcTzZ1ktcWFxscgt1LQ==">CgMxLjA4AHIhMV95T3paYmhDSnNsNW5kUVh5MWJ2bWRULTNCZm1tbERp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