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—and we threshers (answering to the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ox</w:t>
        <w:br w:type="textWrapping"/>
        <w:t xml:space="preserve">that treadeth out the corn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’) ought to</w:t>
        <w:br w:type="textWrapping"/>
        <w:t xml:space="preserve">work in hope of (as the ox) having a</w:t>
        <w:br w:type="textWrapping"/>
        <w:t xml:space="preserve">share.’—No minute distinction must be</w:t>
        <w:br w:type="textWrapping"/>
        <w:t xml:space="preserve">sought between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plougher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thresher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former is perhaps mentioned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account of the process answering</w:t>
        <w:br w:type="textWrapping"/>
        <w:t xml:space="preserve">to the breaking up the fallow ground of</w:t>
        <w:br w:type="textWrapping"/>
        <w:t xml:space="preserve">Heathenism :—the latter on account of its</w:t>
        <w:br w:type="textWrapping"/>
        <w:t xml:space="preserve">occurrence in the precept.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(both times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strongly emphatic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:—we</w:t>
        <w:br w:type="textWrapping"/>
        <w:t xml:space="preserve">need sorely some means of marking in</w:t>
        <w:br w:type="textWrapping"/>
        <w:t xml:space="preserve">our English Bibles, for ordinary readers,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words have the emphasis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 although</w:t>
        <w:br w:type="textWrapping"/>
        <w:t xml:space="preserve">plural,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 applies to Paul alone. The</w:t>
        <w:br w:type="textWrapping"/>
        <w:t xml:space="preserve">secondary emphasis 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</w:t>
        <w:br w:type="textWrapping"/>
        <w:t xml:space="preserve">is one of those elaborately antithetical sentences</w:t>
        <w:br w:type="textWrapping"/>
        <w:t xml:space="preserve">which the great Apostle wields so</w:t>
        <w:br w:type="textWrapping"/>
        <w:t xml:space="preserve">powerfully in argument.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spiritual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carnal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(see Rom. xv. 27) need no</w:t>
        <w:br w:type="textWrapping"/>
        <w:t xml:space="preserve">explanation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first are so called as</w:t>
        <w:br w:type="textWrapping"/>
        <w:t xml:space="preserve">belonging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man (some say,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coming from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but</w:t>
        <w:br w:type="textWrapping"/>
        <w:t xml:space="preserve">it is better to keep the antithesis exact</w:t>
        <w:br w:type="textWrapping"/>
        <w:t xml:space="preserve">and perspicuous), the second as serving for</w:t>
        <w:br w:type="textWrapping"/>
        <w:t xml:space="preserve">the nourishment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others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does not necessarily point at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teachers; more, besides them, may</w:t>
        <w:br w:type="textWrapping"/>
        <w:t xml:space="preserve">have exercised this power.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bear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verb thus rendered was</w:t>
        <w:br w:type="textWrapping"/>
        <w:t xml:space="preserve">commonly used of vessels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containing, holding without breaking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which was pat</w:t>
        <w:br w:type="textWrapping"/>
        <w:t xml:space="preserve">into them ; thence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concealing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covering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 secret; and also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enduring</w:t>
        <w:br w:type="textWrapping"/>
        <w:t xml:space="preserve">or bearing up against.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things: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viz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labour, privations, hardships.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                              hindrances to the Gospel would arise</w:t>
        <w:br w:type="textWrapping"/>
        <w:t xml:space="preserve">from his being charged with covetousness</w:t>
        <w:br w:type="textWrapping"/>
        <w:t xml:space="preserve">and self-seeking, which his independence</w:t>
        <w:br w:type="textWrapping"/>
        <w:t xml:space="preserve">of them would entirely prevent.</w:t>
        <w:br w:type="textWrapping"/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13, 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Analogy of the maintenance of</w:t>
        <w:br w:type="textWrapping"/>
        <w:t xml:space="preserve">the Jewish priesthood from the sacred</w:t>
        <w:br w:type="textWrapping"/>
        <w:t xml:space="preserve">offerings, with this right of the Christian</w:t>
        <w:br w:type="textWrapping"/>
        <w:t xml:space="preserve">teacher, as ordained by Christ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—It has</w:t>
        <w:br w:type="textWrapping"/>
        <w:t xml:space="preserve">been rightly remarked,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they which</w:t>
        <w:br w:type="textWrapping"/>
        <w:t xml:space="preserve">minister about the holy 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ean only</w:t>
        <w:br w:type="textWrapping"/>
        <w:t xml:space="preserve">mean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priests, not including the Levites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therefore that both clauses</w:t>
        <w:br w:type="textWrapping"/>
        <w:t xml:space="preserve">apply to the same persons.— On the practice</w:t>
        <w:br w:type="textWrapping"/>
        <w:t xml:space="preserve">referred to, see Numb. xviii. 8 ff.;</w:t>
        <w:br w:type="textWrapping"/>
        <w:t xml:space="preserve">Deut. xviii, 1 ff—No other priesthood but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Jewish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can have been in the mind of</w:t>
        <w:br w:type="textWrapping"/>
        <w:t xml:space="preserve">the Apostle. The Jew knew of no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altar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but</w:t>
        <w:br w:type="textWrapping"/>
        <w:t xml:space="preserve">one: and he certainly would not have proposed heathen sacrificial customs, even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connexion with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those appointed by God, as</w:t>
        <w:br w:type="textWrapping"/>
        <w:t xml:space="preserve">a precedent for Christian usage: besides</w:t>
        <w:br w:type="textWrapping"/>
        <w:t xml:space="preserve">that the idea is inconsistent with the words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Thus also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follow : see below.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14.]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Thus also (i. e. in analogy with that</w:t>
        <w:br w:type="textWrapping"/>
        <w:t xml:space="preserve">His other command)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did the Lord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(Christ ;</w:t>
        <w:br w:type="textWrapping"/>
        <w:t xml:space="preserve">the Author, by His Spirit, of the Old Testament</w:t>
        <w:br w:type="textWrapping"/>
        <w:t xml:space="preserve">as well as the New)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appoint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(viz.</w:t>
        <w:br w:type="textWrapping"/>
        <w:t xml:space="preserve">Matt. x. 10; Luke x. 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those who are</w:t>
        <w:br w:type="textWrapping"/>
        <w:t xml:space="preserve">preaching the gospel,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live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(be maintained by)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Observe, that here</w:t>
        <w:br w:type="textWrapping"/>
        <w:t xml:space="preserve">the Apostle is establishing an analogy</w:t>
        <w:br w:type="textWrapping"/>
        <w:t xml:space="preserve">between the rights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sacrificing priests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law, and 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preachers of the</w:t>
        <w:br w:type="textWrapping"/>
        <w:t xml:space="preserve">gospel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Had those preachers been likewise sacrificing priests,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it possible that,</w:t>
        <w:br w:type="textWrapping"/>
        <w:t xml:space="preserve">all allusion to them in such a 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8Zh+ngMFdYyASC0ElMiETsixfw==">CgMxLjA4AHIhMXJuMTdQSmJLNFl3bjB0dWlPbEZpaE85MDV1amxhelNv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