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the victors were crowned were variously of olive, parsley, ivy, or (in the</w:t>
        <w:br w:type="textWrapping"/>
        <w:t xml:space="preserve">Isthmian games) of pine. See Stanley.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we]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supply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temperate in all</w:t>
        <w:br w:type="textWrapping"/>
        <w:t xml:space="preserve">things in order to obtain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... He takes for</w:t>
        <w:br w:type="textWrapping"/>
        <w:t xml:space="preserve">granted the Christian’s temperance in all</w:t>
        <w:br w:type="textWrapping"/>
        <w:t xml:space="preserve">things, as his normal state.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</w:t>
        <w:br w:type="textWrapping"/>
        <w:t xml:space="preserve">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(emphatic—he recalls the attention</w:t>
        <w:br w:type="textWrapping"/>
        <w:t xml:space="preserve">from the incidental exhortation, and reminiscence</w:t>
        <w:br w:type="textWrapping"/>
        <w:t xml:space="preserve">of the Christian state, to the main</w:t>
        <w:br w:type="textWrapping"/>
        <w:t xml:space="preserve">subject, his own abstinence from receiving,</w:t>
        <w:br w:type="textWrapping"/>
        <w:t xml:space="preserve">and its grounds)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run, as not uncertainly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without any sure grounds of contending</w:t>
        <w:br w:type="textWrapping"/>
        <w:t xml:space="preserve">or any fixed object for which to contend;</w:t>
        <w:br w:type="textWrapping"/>
        <w:t xml:space="preserve">both these are included);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 fight I, as</w:t>
        <w:br w:type="textWrapping"/>
        <w:t xml:space="preserve">not striking the air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(and not my adversary). The allusion is not to a “sham</w:t>
        <w:br w:type="textWrapping"/>
        <w:t xml:space="preserve">fight,” or rehearsal of a fight with 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imaginary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adversary, but to a fight with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adversary (viz. here,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in</w:t>
        <w:br w:type="textWrapping"/>
        <w:t xml:space="preserve">which the boxer vainly hits into the air,</w:t>
        <w:br w:type="textWrapping"/>
        <w:t xml:space="preserve">instead of striking his antagonist: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I chastise [bruise] my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word literally signifies to strike heavily in</w:t>
        <w:br w:type="textWrapping"/>
        <w:t xml:space="preserve">the face, so as to render black and blue.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adversary, considered as the</w:t>
        <w:br w:type="textWrapping"/>
        <w:t xml:space="preserve">seat of the temptations of Satan, and especially</w:t>
        <w:br w:type="textWrapping"/>
        <w:t xml:space="preserve">of that self-indulgence which led the</w:t>
        <w:br w:type="textWrapping"/>
        <w:t xml:space="preserve">Corinthians to forget their Christian combat, and sit at meat in the idol’s temple.</w:t>
        <w:br w:type="textWrapping"/>
        <w:t xml:space="preserve">The abuse of this expression to favour the</w:t>
        <w:br w:type="textWrapping"/>
        <w:t xml:space="preserve">absurd practice of the flagellants, or to</w:t>
        <w:br w:type="textWrapping"/>
        <w:t xml:space="preserve">support ascetic views at all, need hardly</w:t>
        <w:br w:type="textWrapping"/>
        <w:t xml:space="preserve">be pointed out to the rational, much less</w:t>
        <w:br w:type="textWrapping"/>
        <w:t xml:space="preserve">to the Christian student. It is not even</w:t>
        <w:br w:type="textWrapping"/>
        <w:t xml:space="preserve">of fasting or prayer that he is here speaking, but as the context, vv. 19—23, shews,</w:t>
        <w:br w:type="textWrapping"/>
        <w:t xml:space="preserve">of breaking down the pride and obstinacy</w:t>
        <w:br w:type="textWrapping"/>
        <w:t xml:space="preserve">and self-seeking of the natural man by</w:t>
        <w:br w:type="textWrapping"/>
        <w:t xml:space="preserve">laying himself entirely out for his great</w:t>
        <w:br w:type="textWrapping"/>
        <w:t xml:space="preserve">work—the salvation of the greatest number: and that, denying himself “ solace”</w:t>
        <w:br w:type="textWrapping"/>
        <w:t xml:space="preserve">from without: “ My hands have been worn</w:t>
        <w:br w:type="textWrapping"/>
        <w:t xml:space="preserve">away (Acts xx. 34) with the black 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cloths, my frame has been bowed down</w:t>
        <w:br w:type="textWrapping"/>
        <w:t xml:space="preserve">with this servile labour.” Stanley), 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enslave it: lest perchance having pro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claimed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proclaimed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used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absolutely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answers to our use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preached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subject of the proclamation</w:t>
        <w:br w:type="textWrapping"/>
        <w:t xml:space="preserve">might be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laws of the combat,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names of the victors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each by one in the</w:t>
        <w:br w:type="textWrapping"/>
        <w:t xml:space="preserve">capacity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herald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probably here the</w:t>
        <w:br w:type="textWrapping"/>
        <w:t xml:space="preserve">former only, as answering to the preaching</w:t>
        <w:br w:type="textWrapping"/>
        <w:t xml:space="preserve">of the Apostles. The nature of the case</w:t>
        <w:br w:type="textWrapping"/>
        <w:t xml:space="preserve">shews that the Christian herald differs from</w:t>
        <w:br w:type="textWrapping"/>
        <w:t xml:space="preserve">the agonistic herald, in being himself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combatant as well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the other was</w:t>
        <w:br w:type="textWrapping"/>
        <w:t xml:space="preserve">not: and that this is so, is no objection to</w:t>
        <w:br w:type="textWrapping"/>
        <w:t xml:space="preserve">thus understanding the word. “This introduces</w:t>
        <w:br w:type="textWrapping"/>
        <w:t xml:space="preserve">indeed a new complication into</w:t>
        <w:br w:type="textWrapping"/>
        <w:t xml:space="preserve">the metaphor: but it is rendered less violent</w:t>
        <w:br w:type="textWrapping"/>
        <w:t xml:space="preserve">by the fact that... . sometimes the</w:t>
        <w:br w:type="textWrapping"/>
        <w:t xml:space="preserve">victor in the games was also selected as the</w:t>
        <w:br w:type="textWrapping"/>
        <w:t xml:space="preserve">herald to announce his success.” Stanley)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others, I myself may prove rejected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(from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prize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not, as some Commentators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the contest altogether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for he</w:t>
        <w:br w:type="textWrapping"/>
        <w:t xml:space="preserve">was already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). An examination of the</w:t>
        <w:br w:type="textWrapping"/>
        <w:t xml:space="preserve">victorious combatants took place after the</w:t>
        <w:br w:type="textWrapping"/>
        <w:t xml:space="preserve">contest, and if it could be proved that they</w:t>
        <w:br w:type="textWrapping"/>
        <w:t xml:space="preserve">had contended unlawfully, or unfairly, they</w:t>
        <w:br w:type="textWrapping"/>
        <w:t xml:space="preserve">were deprived of the prize and driven</w:t>
        <w:br w:type="textWrapping"/>
        <w:t xml:space="preserve">with disgrace from the games. So the</w:t>
        <w:br w:type="textWrapping"/>
        <w:t xml:space="preserve">Apostle, if he had proclaimed the laws of</w:t>
        <w:br w:type="textWrapping"/>
        <w:t xml:space="preserve">the combat to others, and not observed</w:t>
        <w:br w:type="textWrapping"/>
        <w:t xml:space="preserve">them himself, however successful he might</w:t>
        <w:br w:type="textWrapping"/>
        <w:t xml:space="preserve">apparently be, would be personally rejected</w:t>
        <w:br w:type="textWrapping"/>
        <w:t xml:space="preserve">as unqualified in the great day. And this</w:t>
        <w:br w:type="textWrapping"/>
        <w:t xml:space="preserve">he says with a view to shew them the necessity</w:t>
        <w:br w:type="textWrapping"/>
        <w:t xml:space="preserve">of more self-denial, and less going</w:t>
        <w:br w:type="textWrapping"/>
        <w:t xml:space="preserve">to the extreme limit of their Christian</w:t>
        <w:br w:type="textWrapping"/>
        <w:t xml:space="preserve">liberty ; as Chrysostom says, “If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me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having preached, and taught, and</w:t>
        <w:br w:type="textWrapping"/>
        <w:t xml:space="preserve">brought thousands to the faith, suffices not</w:t>
        <w:br w:type="textWrapping"/>
        <w:t xml:space="preserve">to salvation, if my personal course have not</w:t>
        <w:br w:type="textWrapping"/>
        <w:t xml:space="preserve">been lawfully run, much more will this be</w:t>
        <w:br w:type="textWrapping"/>
        <w:t xml:space="preserve">so with you.”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X. 1—22.]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 proceeds, in close connexion with the warnings which have just</w:t>
        <w:br w:type="textWrapping"/>
        <w:t xml:space="preserve">preceded, to set before them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great</w:t>
        <w:br w:type="textWrapping"/>
        <w:t xml:space="preserve">danger of commerce with idolatry,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enforces this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example of the rebellions</w:t>
        <w:br w:type="textWrapping"/>
        <w:t xml:space="preserve">and rejections of God’s ancient people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who were under a dispensation analogous</w:t>
        <w:br w:type="textWrapping"/>
        <w:t xml:space="preserve">to and typical of ours (1—11);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UqSkS+QJqOEdRc/uLktGvmPiFQ==">CgMxLjA4AHIhMWd6cHhaeXZUT0lDaVJ0T0g0ejhZVzZ5VEdzMjZJcUhF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