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and construction, to deny that the</w:t>
        <w:br w:type="textWrapping"/>
        <w:t xml:space="preserve">Apostle has adopted the tradition current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Jews,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rock followed</w:t>
        <w:br w:type="textWrapping"/>
        <w:t xml:space="preserve">the Israelites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their journeyings, and</w:t>
        <w:br w:type="textWrapping"/>
        <w:t xml:space="preserve">gave forth water all the way. Thus Rabbi</w:t>
        <w:br w:type="textWrapping"/>
        <w:t xml:space="preserve">Solomon, on Num. xx. 2: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Throughout</w:t>
        <w:br w:type="textWrapping"/>
        <w:t xml:space="preserve">all the forty years it was to them a</w:t>
        <w:br w:type="textWrapping"/>
        <w:t xml:space="preserve">well: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Schéttgen cites from the</w:t>
        <w:br w:type="textWrapping"/>
        <w:t xml:space="preserve">Bammidbar Rabba, “How came that</w:t>
        <w:br w:type="textWrapping"/>
        <w:t xml:space="preserve">well, which is mentioned Num. xxi. 16?</w:t>
        <w:br w:type="textWrapping"/>
        <w:t xml:space="preserve">Answer. It was like a stone, or a swarm</w:t>
        <w:br w:type="textWrapping"/>
        <w:t xml:space="preserve">of bees, and it rolled on, and accompanied</w:t>
        <w:br w:type="textWrapping"/>
        <w:t xml:space="preserve">them in their journeys. When they encamped, and the tabernacle was set up, the</w:t>
        <w:br w:type="textWrapping"/>
        <w:t xml:space="preserve">rock came and rested in the entrance of the</w:t>
        <w:br w:type="textWrapping"/>
        <w:t xml:space="preserve">tent. Then came the Princes and stood by</w:t>
        <w:br w:type="textWrapping"/>
        <w:t xml:space="preserve">it, saying ‘Spring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p, O well, &amp;c.,’ and it</w:t>
        <w:br w:type="textWrapping"/>
        <w:t xml:space="preserve">sprung up.” He also gives other testimonies.</w:t>
        <w:br w:type="textWrapping"/>
        <w:t xml:space="preserve">—The only ways of escaping this inference</w:t>
        <w:br w:type="textWrapping"/>
        <w:t xml:space="preserve">are (1) by setting aside the natural sense</w:t>
        <w:br w:type="textWrapping"/>
        <w:t xml:space="preserve">altogether, as Chrysostom does, understanding the saying, not of water at all, but of the</w:t>
        <w:br w:type="textWrapping"/>
        <w:t xml:space="preserve">spiritual rock, i. e. Christ, who went with</w:t>
        <w:br w:type="textWrapping"/>
        <w:t xml:space="preserve">them and wrought wonders; or (2) by taking</w:t>
        <w:br w:type="textWrapping"/>
        <w:t xml:space="preserve">the rock as equivalent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water from the</w:t>
        <w:br w:type="textWrapping"/>
        <w:t xml:space="preserve">rock: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Calvin, who says, “ How could</w:t>
        <w:br w:type="textWrapping"/>
        <w:t xml:space="preserve">the rock, which stood fixed in its place, have</w:t>
        <w:br w:type="textWrapping"/>
        <w:t xml:space="preserve">accompanied the Israelites? As if it were</w:t>
        <w:br w:type="textWrapping"/>
        <w:t xml:space="preserve">not plain that by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‘rock’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denoted the flow of water, which never deserted</w:t>
        <w:br w:type="textWrapping"/>
        <w:t xml:space="preserve">the people.” But against both of these</w:t>
        <w:br w:type="textWrapping"/>
        <w:t xml:space="preserve">we have the plain assertion, representing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physical fact, they drank from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 (or, miraculous) rock which followed</w:t>
        <w:br w:type="textWrapping"/>
        <w:t xml:space="preserve">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 cannot consent to depart</w:t>
        <w:br w:type="textWrapping"/>
        <w:t xml:space="preserve">from what appears to me the only admissible</w:t>
        <w:br w:type="textWrapping"/>
        <w:t xml:space="preserve">sense of these words. How extensively the</w:t>
        <w:br w:type="textWrapping"/>
        <w:t xml:space="preserve">traditionary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reliques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unrecorded Jewish</w:t>
        <w:br w:type="textWrapping"/>
        <w:t xml:space="preserve">history were adopted by the apostolic men</w:t>
        <w:br w:type="textWrapping"/>
        <w:t xml:space="preserve">under the inspiration of the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apology of Stephen may bear witness.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(distinction between what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saw in the rock and what we see in</w:t>
        <w:br w:type="textWrapping"/>
        <w:t xml:space="preserve">it: they drank from it and knew not its</w:t>
        <w:br w:type="textWrapping"/>
        <w:t xml:space="preserve">dignity: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rock was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.—In</w:t>
        <w:br w:type="textWrapping"/>
        <w:t xml:space="preserve">these words there appear to be three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allusions: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ideas of the Jews themselves: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the Targum on Isa. xvi. 1:</w:t>
        <w:br w:type="textWrapping"/>
        <w:t xml:space="preserve">“They shall bring gifts to the Messiah of</w:t>
        <w:br w:type="textWrapping"/>
        <w:t xml:space="preserve">the Israelites, who shall be strong, inas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the desert he was the Rock,</w:t>
        <w:br w:type="textWrapping"/>
        <w:t xml:space="preserve">the Church of Zion:” so also in Wisd. x.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ff., the wisdom of God (see note on</w:t>
        <w:br w:type="textWrapping"/>
        <w:t xml:space="preserve">John i. 1) is said to have been present in</w:t>
        <w:br w:type="textWrapping"/>
        <w:t xml:space="preserve">Moses, to have led them through the wilder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ness, &amp;c. That the MESSIAH, the ANGEL</w:t>
        <w:br w:type="textWrapping"/>
        <w:t xml:space="preserve">OF THE COVENANT, was present with the</w:t>
        <w:br w:type="textWrapping"/>
        <w:t xml:space="preserve">church of the Fathers, and that his upholding power was manifested in miraculous</w:t>
        <w:br w:type="textWrapping"/>
        <w:t xml:space="preserve">interferences for their welfare, was a truth</w:t>
        <w:br w:type="textWrapping"/>
        <w:t xml:space="preserve">acknowledged no less by the Jew than by</w:t>
        <w:br w:type="textWrapping"/>
        <w:t xml:space="preserve">the Christian. (2)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frequent use</w:t>
        <w:br w:type="textWrapping"/>
        <w:t xml:space="preserve">of this appellation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 ROCK, for the God of</w:t>
        <w:br w:type="textWrapping"/>
        <w:t xml:space="preserve">Israel. See,among other places, Deut. xxxii.</w:t>
        <w:br w:type="textWrapping"/>
        <w:t xml:space="preserve">4, 15, 18, 30, 31,37; 1 Sam. ii. 2; 2 Sam.</w:t>
        <w:br w:type="textWrapping"/>
        <w:t xml:space="preserve">xxii. 2 and passim xxiii. 8, &amp;c.; Psalms</w:t>
        <w:br w:type="textWrapping"/>
        <w:t xml:space="preserve">passim, and especially lxxviii. 20, compared</w:t>
        <w:br w:type="textWrapping"/>
        <w:t xml:space="preserve">with v.35; see also Rom. ix. 33; 1 Pet.</w:t>
        <w:br w:type="textWrapping"/>
        <w:t xml:space="preserve">ii. 8. Hence it became more natural to</w:t>
        <w:br w:type="textWrapping"/>
        <w:t xml:space="preserve">apply the 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directly to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</w:t>
        <w:br w:type="textWrapping"/>
        <w:t xml:space="preserve">ever present God of Israel. (3)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</w:t>
        <w:br w:type="textWrapping"/>
        <w:t xml:space="preserve">sacramental import of the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flowed from the rock, which is the point</w:t>
        <w:br w:type="textWrapping"/>
        <w:t xml:space="preserve">here immediately in the Apostle’s mind.</w:t>
        <w:br w:type="textWrapping"/>
        <w:t xml:space="preserve">As well in sacramental import as in upholding physical agency,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rock was</w:t>
        <w:br w:type="textWrapping"/>
        <w:t xml:space="preserve">Christ.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miraculous (spiritual) food</w:t>
        <w:br w:type="textWrapping"/>
        <w:t xml:space="preserve">was (sacramentally) the flesh of Christ:</w:t>
        <w:br w:type="textWrapping"/>
        <w:t xml:space="preserve">the miraculous (spiritual) drink was the</w:t>
        <w:br w:type="textWrapping"/>
        <w:t xml:space="preserve">blood of Christ: so that the Jews’ miraculous</w:t>
        <w:br w:type="textWrapping"/>
        <w:t xml:space="preserve">supplies of food and drink 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sacramentally significant of the Body and</w:t>
        <w:br w:type="textWrapping"/>
        <w:t xml:space="preserve">Blood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kind analogous to the</w:t>
        <w:br w:type="textWrapping"/>
        <w:t xml:space="preserve">two great parts of the Christian Supper of</w:t>
        <w:br w:type="textWrapping"/>
        <w:t xml:space="preserve">the Lord. In the contents prefixed to the</w:t>
        <w:br w:type="textWrapping"/>
        <w:t xml:space="preserve">chapters in the A. V., we read as the import of these verses,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Sacraments of</w:t>
        <w:br w:type="textWrapping"/>
        <w:t xml:space="preserve">the Jews are types of ours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which though</w:t>
        <w:br w:type="textWrapping"/>
        <w:t xml:space="preserve">perhaps correctly meant, is liable to be</w:t>
        <w:br w:type="textWrapping"/>
        <w:t xml:space="preserve">erroneously understood ; inasmuch as no</w:t>
        <w:br w:type="textWrapping"/>
        <w:t xml:space="preserve">sacramental ordinance can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type of</w:t>
        <w:br w:type="textWrapping"/>
        <w:t xml:space="preserve">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all alike, though in different</w:t>
        <w:br w:type="textWrapping"/>
        <w:t xml:space="preserve">degrees of approximation, and by different</w:t>
        <w:br w:type="textWrapping"/>
        <w:t xml:space="preserve">representations,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types of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who is the</w:t>
        <w:br w:type="textWrapping"/>
        <w:t xml:space="preserve">fountain of all grace. The difference between their case and ours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that they were unconscious of the sacramental</w:t>
        <w:br w:type="textWrapping"/>
        <w:t xml:space="preserve">import, whereas we are conscious</w:t>
        <w:br w:type="textWrapping"/>
        <w:t xml:space="preserve">of it: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knew not that I healed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Hos. xi. 3: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this particular case,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that Christ has come to us “not by water</w:t>
        <w:br w:type="textWrapping"/>
        <w:t xml:space="preserve">only, but by water and blood,” 1 John v. 6:</w:t>
        <w:br w:type="textWrapping"/>
        <w:t xml:space="preserve">HIS DEATH having invested our sacramental ordinance with another and more</w:t>
        <w:br w:type="textWrapping"/>
        <w:t xml:space="preserve">deeply significant character. To enter more</w:t>
        <w:br w:type="textWrapping"/>
        <w:t xml:space="preserve">minutely into the import of the words,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rock was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would be waste of</w:t>
        <w:br w:type="textWrapping"/>
        <w:t xml:space="preserve">time and laboUr. ‘The above reasons abundantly</w:t>
        <w:br w:type="textWrapping"/>
        <w:t xml:space="preserve">justify the assertion, without either</w:t>
        <w:br w:type="textWrapping"/>
        <w:t xml:space="preserve">pressing the 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beyond its ordinary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/Hl7g8m4J27Le9VcJjCZ6OIGQ==">CgMxLjA4AHIhMXFGWmwyQ2wwYmxNM0FBdmMxRzdTY0Z1NFRoTXVPN3Nl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