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times,—the daring Him, in trying His</w:t>
        <w:br w:type="textWrapping"/>
        <w:t xml:space="preserve">patience by rebellious conduct and sin.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the similar use of the verb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tempt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Acts v.9; xv.10. And he warns</w:t>
        <w:br w:type="textWrapping"/>
        <w:t xml:space="preserve">the Corinthians, that they should not in</w:t>
        <w:br w:type="textWrapping"/>
        <w:t xml:space="preserve">like manner provoke God by their sins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their partaking with idols.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</w:t>
        <w:br w:type="textWrapping"/>
        <w:t xml:space="preserve">(well-known) serpents.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10.]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Murmur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has been by some understood of murmuring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against their teachers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the Israelites</w:t>
        <w:br w:type="textWrapping"/>
        <w:t xml:space="preserve">against Moses and Aaron, Num. xiv. 2;</w:t>
        <w:br w:type="textWrapping"/>
        <w:t xml:space="preserve">xvi.41. But not to mention that this was,</w:t>
        <w:br w:type="textWrapping"/>
        <w:t xml:space="preserve">in fact,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murmuring against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such a</w:t>
        <w:br w:type="textWrapping"/>
        <w:t xml:space="preserve">reference would require something more</w:t>
        <w:br w:type="textWrapping"/>
        <w:t xml:space="preserve">specific than the mere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murmur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</w:t>
        <w:br w:type="textWrapping"/>
        <w:t xml:space="preserve">warning is substantially the same as the</w:t>
        <w:br w:type="textWrapping"/>
        <w:t xml:space="preserve">last, but regards more the spirit, and its</w:t>
        <w:br w:type="textWrapping"/>
        <w:t xml:space="preserve">index, the tongue. As Theophylact says,</w:t>
        <w:br w:type="textWrapping"/>
        <w:t xml:space="preserve">“they did not bear trials manfully, but</w:t>
        <w:br w:type="textWrapping"/>
        <w:t xml:space="preserve">murmured, saying, When will the promised</w:t>
        <w:br w:type="textWrapping"/>
        <w:t xml:space="preserve">good things come, and how long will troubles</w:t>
        <w:br w:type="textWrapping"/>
        <w:t xml:space="preserve">last?”—The destruction referred to must</w:t>
        <w:br w:type="textWrapping"/>
        <w:t xml:space="preserve">be that related Num. xvi. 41 ff., when the</w:t>
        <w:br w:type="textWrapping"/>
        <w:t xml:space="preserve">pestilence (which though it is not so specified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was administered on another</w:t>
        <w:br w:type="textWrapping"/>
        <w:t xml:space="preserve">occasion by a destroying angel, 2 Sam. xxiv.</w:t>
        <w:br w:type="textWrapping"/>
        <w:t xml:space="preserve">16, 17, see also Exod. xii. 23) took off</w:t>
        <w:br w:type="textWrapping"/>
        <w:t xml:space="preserve">14,700 of the people. The punishment of</w:t>
        <w:br w:type="textWrapping"/>
        <w:t xml:space="preserve">the unbelieving congregation in Num. xiv.,</w:t>
        <w:br w:type="textWrapping"/>
        <w:t xml:space="preserve">to which this is commonly referred, does</w:t>
        <w:br w:type="textWrapping"/>
        <w:t xml:space="preserve">not seem to answer to the expression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were</w:t>
        <w:br w:type="textWrapping"/>
        <w:t xml:space="preserve">destroyed by the destroyer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nor to the</w:t>
        <w:br w:type="textWrapping"/>
        <w:t xml:space="preserve">term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some of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seeing that all except</w:t>
        <w:br w:type="textWrapping"/>
        <w:t xml:space="preserve">Joshua and Caleb were involved in it.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 by way of example]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Meyer</w:t>
        <w:br w:type="textWrapping"/>
        <w:t xml:space="preserve">cites from the Rabbis, “ Whatever happened to the fathers, was a sign to their</w:t>
        <w:br w:type="textWrapping"/>
        <w:t xml:space="preserve">posterity.”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ends of the world]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  <w:br w:type="textWrapping"/>
        <w:t xml:space="preserve">expression corresponding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completion</w:t>
        <w:br w:type="textWrapping"/>
        <w:t xml:space="preserve">tion of the ages,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rendered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end of the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Matt. xiii. 39; xxviii. 20: this</w:t>
        <w:br w:type="textWrapping"/>
        <w:t xml:space="preserve">being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ends of the 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</w:t>
        <w:br w:type="textWrapping"/>
        <w:t xml:space="preserve">world’s lifetime. So Chrysostom, “He</w:t>
        <w:br w:type="textWrapping"/>
        <w:t xml:space="preserve">means nothing else than that the terrible</w:t>
        <w:br w:type="textWrapping"/>
        <w:t xml:space="preserve">judgment is close at hand.”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come]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ages are</w:t>
        <w:br w:type="textWrapping"/>
        <w:t xml:space="preserve">treated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occupying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space, and their extent as just coincident with our own time.</w:t>
        <w:br w:type="textWrapping"/>
        <w:t xml:space="preserve">See a similar figure in ch. xiv. 36.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he standeth,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place as a</w:t>
        <w:br w:type="textWrapping"/>
        <w:t xml:space="preserve">member of Christ’s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 recognized</w:t>
        <w:br w:type="textWrapping"/>
        <w:t xml:space="preserve">by him at His coming for one of His. ‘To</w:t>
        <w:br w:type="textWrapping"/>
        <w:t xml:space="preserve">such an one the example of the Israelites is</w:t>
        <w:br w:type="textWrapping"/>
        <w:t xml:space="preserve">a warning to take heed that he fall not, as</w:t>
        <w:br w:type="textWrapping"/>
        <w:t xml:space="preserve">they did from their place in God’s church.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are two ways of understanding the former part of this verse.</w:t>
        <w:br w:type="textWrapping"/>
        <w:t xml:space="preserve">Chrysostom and others take it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continuation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urging of the warning of the</w:t>
        <w:br w:type="textWrapping"/>
        <w:t xml:space="preserve">verse preceding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consideration that</w:t>
        <w:br w:type="textWrapping"/>
        <w:t xml:space="preserve">no temptation had yet befallen them but</w:t>
        <w:br w:type="textWrapping"/>
        <w:t xml:space="preserve">such as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the power of human</w:t>
        <w:br w:type="textWrapping"/>
        <w:t xml:space="preserve">endurance: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greater temptation is</w:t>
        <w:br w:type="textWrapping"/>
        <w:t xml:space="preserve">imminent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:—while Calvin and others regard</w:t>
        <w:br w:type="textWrapping"/>
        <w:t xml:space="preserve">it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consolation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tending to shew them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heed not to 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within the</w:t>
        <w:br w:type="textWrapping"/>
        <w:t xml:space="preserve">limits of their power, seeing that their</w:t>
        <w:br w:type="textWrapping"/>
        <w:t xml:space="preserve">temptation to sin was nothing extraordinary</w:t>
        <w:br w:type="textWrapping"/>
        <w:t xml:space="preserve">or unheard of, but only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according to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</w:t>
        <w:br w:type="textWrapping"/>
        <w:t xml:space="preserve">and they might trust to God’s loving care,</w:t>
        <w:br w:type="textWrapping"/>
        <w:t xml:space="preserve">that no temptation should ever befall them</w:t>
        <w:br w:type="textWrapping"/>
        <w:t xml:space="preserve">which should surpass their power to resist.</w:t>
        <w:br w:type="textWrapping"/>
        <w:t xml:space="preserve">This latter seems to me beyond doubt the</w:t>
        <w:br w:type="textWrapping"/>
        <w:t xml:space="preserve">correct view. For, besides the requirements                                    of the construction, &amp;c., the other</w:t>
        <w:br w:type="textWrapping"/>
        <w:t xml:space="preserve">view restricts the 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temptation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persecution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</w:t>
        <w:br w:type="textWrapping"/>
        <w:t xml:space="preserve">mean,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solicitation to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accordance</w:t>
        <w:br w:type="textWrapping"/>
        <w:t xml:space="preserve">with the whole context.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taken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‘took you,’ shews that the tempt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MjjFQnqNXMseYVTdcO+5/SSdMg==">CgMxLjA4AHIhMUJDTTlpYWNDck5QSjRkcHpFc3U1b3pMSGJRajJnYmJC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