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Christ, which is found in the gross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materialism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transubstantiation. See further</w:t>
        <w:br w:type="textWrapping"/>
        <w:t xml:space="preserve">on ch. xi. 26, 27.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we break]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probably already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breaking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bread.</w:t>
        <w:br w:type="textWrapping"/>
        <w:t xml:space="preserve">in the communion was part of the act of</w:t>
        <w:br w:type="textWrapping"/>
        <w:t xml:space="preserve">consecration, and done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example</w:t>
        <w:br w:type="textWrapping"/>
        <w:t xml:space="preserve">of our Lord in its institution. See ch. xi.</w:t>
        <w:br w:type="textWrapping"/>
        <w:t xml:space="preserve">24; Acts ii. 42; xx. 7, 11. For the</w:t>
        <w:br w:type="textWrapping"/>
        <w:t xml:space="preserve">rest, see above.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we,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(assembled)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literally), are one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the assimilation of that one</w:t>
        <w:br w:type="textWrapping"/>
        <w:t xml:space="preserve">bread partaken : not ‘one loaf’)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one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(by the participation of the Body of Christ,</w:t>
        <w:br w:type="textWrapping"/>
        <w:t xml:space="preserve">of which that bread is the vehicle);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</w:t>
        <w:br w:type="textWrapping"/>
        <w:t xml:space="preserve">whole of us partake of that one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By partaking of that bread, we become,</w:t>
        <w:br w:type="textWrapping"/>
        <w:t xml:space="preserve">not figuratively but literally,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it passes into the substance of our bodies,</w:t>
        <w:br w:type="textWrapping"/>
        <w:t xml:space="preserve">and there is in every one who partakes, a</w:t>
        <w:br w:type="textWrapping"/>
        <w:t xml:space="preserve">portion of himself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is now 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But that loaf, broken and blessed, is the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participation of the Body of Christ;</w:t>
        <w:br w:type="textWrapping"/>
        <w:t xml:space="preserve">we then, being that one bread,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  <w:br w:type="textWrapping"/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all partake of that one bread.</w:t>
        <w:br w:type="textWrapping"/>
        <w:t xml:space="preserve">The argument is a very simple and direct</w:t>
        <w:br w:type="textWrapping"/>
        <w:t xml:space="preserve">one ;—the bread is the Body of Christ ;—</w:t>
        <w:br w:type="textWrapping"/>
        <w:t xml:space="preserve">we partake of the bread: therefore we partake of the Body of Christ. Of these propositions,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conclusion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implied in the</w:t>
        <w:br w:type="textWrapping"/>
        <w:t xml:space="preserve">form of a question in ver. 16: the minor</w:t>
        <w:br w:type="textWrapping"/>
        <w:t xml:space="preserve">stated in the latter clause of ver. 17; its</w:t>
        <w:br w:type="textWrapping"/>
        <w:t xml:space="preserve">connexion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major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producing the</w:t>
        <w:br w:type="textWrapping"/>
        <w:t xml:space="preserve">conclusion given in the former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major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itself,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</w:t>
        <w:br w:type="textWrapping"/>
        <w:t xml:space="preserve">we being many are one bread, one body,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is suppressed, as being a maxim familiar to</w:t>
        <w:br w:type="textWrapping"/>
        <w:t xml:space="preserve">Christians.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Another example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Participation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Jewish feasts after</w:t>
        <w:br w:type="textWrapping"/>
        <w:t xml:space="preserve">sacrifice.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Israel after the flesh,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actual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material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distinguished from</w:t>
        <w:br w:type="textWrapping"/>
        <w:t xml:space="preserve">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Israel after the Spirit,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see Rom. ii. 29 ;</w:t>
        <w:br w:type="textWrapping"/>
        <w:t xml:space="preserve">Gal. iv. 29;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Gal. vi. 16.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which eat the sacrifices,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those parts of the sacrifices which</w:t>
        <w:br w:type="textWrapping"/>
        <w:t xml:space="preserve">were not offered; see on ch. viii.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</w:t>
        <w:br w:type="textWrapping"/>
        <w:t xml:space="preserve">parts to be offered are specified, Levit. iii.</w:t>
        <w:br w:type="textWrapping"/>
        <w:t xml:space="preserve">3; the practice of eating the remainder of</w:t>
        <w:br w:type="textWrapping"/>
        <w:t xml:space="preserve">the meat sanctioned and regulated, ib. vii.</w:t>
        <w:br w:type="textWrapping"/>
        <w:t xml:space="preserve">15—18.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partakers with the altar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a strict and peculiar sense,—the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altar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having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animal,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partaker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and by the fact of the reli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consecration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offered part, this</w:t>
        <w:br w:type="textWrapping"/>
        <w:t xml:space="preserve">connexion becomes 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religious 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question has been raised, and with</w:t>
        <w:br w:type="textWrapping"/>
        <w:t xml:space="preserve">reason, why the Apostle did not say partakers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Meyer answers,—because the Jew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already in covenant</w:t>
        <w:br w:type="textWrapping"/>
        <w:t xml:space="preserve">with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Apostle wished to express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closer 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brought about by</w:t>
        <w:br w:type="textWrapping"/>
        <w:t xml:space="preserve">the sacrifice in question :—De Wette,—because he was unwilling to ascribe so much</w:t>
        <w:br w:type="textWrapping"/>
        <w:t xml:space="preserve">to the mere act of sacrifice, see Heb. x. 1 ff:</w:t>
        <w:br w:type="textWrapping"/>
        <w:t xml:space="preserve">and to this latter view I incline, because,</w:t>
        <w:br w:type="textWrapping"/>
        <w:t xml:space="preserve">as De Wette remarks, “ God” would have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suited the analogy better than “ altar,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but St. Paul avoids it, and evidently is reluc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use it. Still the inference lies open,</w:t>
        <w:br w:type="textWrapping"/>
        <w:t xml:space="preserve">to which our Saviour’s saying points, Matt.</w:t>
        <w:br w:type="textWrapping"/>
        <w:t xml:space="preserve">xxiii. 20, 21. The altar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altar).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19, 20.]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inference from the</w:t>
        <w:br w:type="textWrapping"/>
        <w:t xml:space="preserve">preceding analogies would naturally be,</w:t>
        <w:br w:type="textWrapping"/>
        <w:t xml:space="preserve">that St. Paul was then representing the</w:t>
        <w:br w:type="textWrapping"/>
        <w:t xml:space="preserve">idols 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being in reality what the heathen</w:t>
        <w:br w:type="textWrapping"/>
        <w:t xml:space="preserve">supposes them 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 the eater of</w:t>
        <w:br w:type="textWrapping"/>
        <w:t xml:space="preserve">meats offered to them, as partaking with</w:t>
        <w:br w:type="textWrapping"/>
        <w:t xml:space="preserve">the idol. This objection be meets,—but</w:t>
        <w:br w:type="textWrapping"/>
        <w:t xml:space="preserve">with the introduction of a new fact to their</w:t>
        <w:br w:type="textWrapping"/>
        <w:t xml:space="preserve">consideration—that the things which the</w:t>
        <w:br w:type="textWrapping"/>
        <w:t xml:space="preserve">heathen sacrifice, they sacrifice really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devils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19.] What do I say then?</w:t>
        <w:br w:type="textWrapping"/>
        <w:t xml:space="preserve">i.e,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am I then assuming? that a</w:t>
        <w:br w:type="textWrapping"/>
        <w:t xml:space="preserve">thing sacrificed to an idol is any (real)</w:t>
        <w:br w:type="textWrapping"/>
        <w:t xml:space="preserve">thing so sacrificed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 has any real existence as a thing sacrificed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)?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 that 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4LQ8DJZG6iEwof5WdasdxIuqUQ==">CgMxLjA4AHIhMXRsLVZ4MldjdXhiZTZQdWhVTWloaWtldmFrVGZLYmtw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