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those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traditions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now follow.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“It appears, that the Christian women at Corinth </w:t>
        <w:br w:type="textWrapping"/>
        <w:t xml:space="preserve">claimed for their sex an equality with</w:t>
        <w:br w:type="textWrapping"/>
        <w:t xml:space="preserve">the other, taking occasion by the doctrine</w:t>
        <w:br w:type="textWrapping"/>
        <w:t xml:space="preserve">of Christian freedom and abolition of sexual</w:t>
        <w:br w:type="textWrapping"/>
        <w:t xml:space="preserve">distinctions in Christ (Gal. iii. 28). The</w:t>
        <w:br w:type="textWrapping"/>
        <w:t xml:space="preserve">gospel unquestionably did much for the</w:t>
        <w:br w:type="textWrapping"/>
        <w:t xml:space="preserve">emancipation of women, who in the East</w:t>
        <w:br w:type="textWrapping"/>
        <w:t xml:space="preserve">and among the Ionian Greeks (not among</w:t>
        <w:br w:type="textWrapping"/>
        <w:t xml:space="preserve">the Dorians and the Romans) were kept in</w:t>
        <w:br w:type="textWrapping"/>
        <w:t xml:space="preserve">unworthy dependence. Still this was effected </w:t>
        <w:br w:type="textWrapping"/>
        <w:t xml:space="preserve">in a quiet and gradual manner:</w:t>
        <w:br w:type="textWrapping"/>
        <w:t xml:space="preserve">whereas in Corinth they seem to have taken</w:t>
        <w:br w:type="textWrapping"/>
        <w:t xml:space="preserve">up the cause of female independence somewhat </w:t>
        <w:br w:type="textWrapping"/>
        <w:t xml:space="preserve">too eagerly. The women overstepped</w:t>
        <w:br w:type="textWrapping"/>
        <w:t xml:space="preserve">the bounds of their sex, in coming forward</w:t>
        <w:br w:type="textWrapping"/>
        <w:t xml:space="preserve">to pray and to prophesy in the assembled</w:t>
        <w:br w:type="textWrapping"/>
        <w:t xml:space="preserve">church with uncovered heads. Both of</w:t>
        <w:br w:type="textWrapping"/>
        <w:t xml:space="preserve">these the Apostle disapproved,—as well</w:t>
        <w:br w:type="textWrapping"/>
        <w:t xml:space="preserve">their coming forward to pray and to prophesy, </w:t>
        <w:br w:type="textWrapping"/>
        <w:t xml:space="preserve">as their removing the veil: here</w:t>
        <w:br w:type="textWrapping"/>
        <w:t xml:space="preserve">however he blames the latter practice only,</w:t>
        <w:br w:type="textWrapping"/>
        <w:t xml:space="preserve">and reserves the former till ch. xiv. 34.</w:t>
        <w:br w:type="textWrapping"/>
        <w:t xml:space="preserve">In order to confine the women to their true</w:t>
        <w:br w:type="textWrapping"/>
        <w:t xml:space="preserve">limits, he reminds them of their subjection</w:t>
        <w:br w:type="textWrapping"/>
        <w:t xml:space="preserve">to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to whom again he assigns his</w:t>
        <w:br w:type="textWrapping"/>
        <w:t xml:space="preserve">place in the spiritual order of creation, and</w:t>
        <w:br w:type="textWrapping"/>
        <w:t xml:space="preserve">traces this precedence up to God Himself.”</w:t>
        <w:br w:type="textWrapping"/>
        <w:t xml:space="preserve">De Wette.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every man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‘of every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Christian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man’ (so Chrysostom and others),</w:t>
        <w:br w:type="textWrapping"/>
        <w:t xml:space="preserve">certainly,—and for such the Apostle was</w:t>
        <w:br w:type="textWrapping"/>
        <w:t xml:space="preserve">writing: but 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every Christian</w:t>
        <w:br w:type="textWrapping"/>
        <w:t xml:space="preserve">man: the Headship of Christ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over all</w:t>
        <w:br w:type="textWrapping"/>
        <w:t xml:space="preserve">things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 His Church, Eph. i. 22, and thus</w:t>
        <w:br w:type="textWrapping"/>
        <w:t xml:space="preserve">He is Head of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every man.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word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in each case, means the head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next</w:t>
        <w:br w:type="textWrapping"/>
        <w:t xml:space="preserve">above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This must be borne in mind, for</w:t>
        <w:br w:type="textWrapping"/>
        <w:t xml:space="preserve">Christ is THE HEAD of the Christian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woman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as well as of the Christian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man.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God is</w:t>
        <w:br w:type="textWrapping"/>
        <w:t xml:space="preserve">the Head of Christ, 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according to</w:t>
        <w:br w:type="textWrapping"/>
        <w:t xml:space="preserve">His human nature: the Son is,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his Sonship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  <w:br w:type="textWrapping"/>
        <w:t xml:space="preserve">necessarily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subordinate to the Father: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see ch. iii. 23, note, and ch. xv. 28.—From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the order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descends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first: then, in</w:t>
        <w:br w:type="textWrapping"/>
        <w:t xml:space="preserve">order to complete the whole,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ascends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up to</w:t>
        <w:br w:type="textWrapping"/>
        <w:t xml:space="preserve">God.—Observe, that though (Gal. iii. 28)</w:t>
        <w:br w:type="textWrapping"/>
        <w:t xml:space="preserve">the distinction of the sexes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abolished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Christ,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far as the offer of and standing</w:t>
        <w:br w:type="textWrapping"/>
        <w:t xml:space="preserve">in 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concerned, yet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practical</w:t>
        <w:br w:type="textWrapping"/>
        <w:t xml:space="preserve">purposes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seemliness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subsists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must be observed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case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treated, was</w:t>
        <w:br w:type="textWrapping"/>
        <w:t xml:space="preserve">regarded by the ancient Commentators</w:t>
        <w:br w:type="textWrapping"/>
        <w:t xml:space="preserve">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 actually occurring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one among the</w:t>
        <w:br w:type="textWrapping"/>
        <w:t xml:space="preserve">Corinthians: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by recent ones, 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ypothetically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bring out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other</w:t>
        <w:br w:type="textWrapping"/>
        <w:t xml:space="preserve">abuse which really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ad occurred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Had it</w:t>
        <w:br w:type="textWrapping"/>
        <w:t xml:space="preserve">been real, more would have been said on it</w:t>
        <w:br w:type="textWrapping"/>
        <w:t xml:space="preserve">below: but from ver. 5 onwards, attention</w:t>
        <w:br w:type="textWrapping"/>
        <w:t xml:space="preserve">is confined to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woman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praying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public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prophesying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 discoursing </w:t>
        <w:br w:type="textWrapping"/>
        <w:t xml:space="preserve">in the Spirit; see on ch. xii. 10.</w:t>
        <w:br w:type="textWrapping"/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 his head covered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Jews when</w:t>
        <w:br w:type="textWrapping"/>
        <w:t xml:space="preserve">praying in public put over their heads a</w:t>
        <w:br w:type="textWrapping"/>
        <w:t xml:space="preserve">veil, called the Tallith, to shew their reverence </w:t>
        <w:br w:type="textWrapping"/>
        <w:t xml:space="preserve">before God and their unworthiness</w:t>
        <w:br w:type="textWrapping"/>
        <w:t xml:space="preserve">to look on Him. Among the Greeks it</w:t>
        <w:br w:type="textWrapping"/>
        <w:t xml:space="preserve">was the custom to worship with the head</w:t>
        <w:br w:type="textWrapping"/>
        <w:t xml:space="preserve">bare; among the Romans, with the head</w:t>
        <w:br w:type="textWrapping"/>
        <w:t xml:space="preserve">veiled. This passage of St. Paul has ever</w:t>
        <w:br w:type="textWrapping"/>
        <w:t xml:space="preserve">ruled the custom in the Christian church.</w:t>
        <w:br w:type="textWrapping"/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dishonoureth his head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not,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own head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literally,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except in so</w:t>
        <w:br w:type="textWrapping"/>
        <w:t xml:space="preserve">far as the literal and metaphorical senses</w:t>
        <w:br w:type="textWrapping"/>
        <w:t xml:space="preserve">are both included,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literal head of the</w:t>
        <w:br w:type="textWrapping"/>
        <w:t xml:space="preserve">man being regarded as the representative</w:t>
        <w:br w:type="textWrapping"/>
        <w:t xml:space="preserve">of his spiritual Head (see this brought out</w:t>
        <w:br w:type="textWrapping"/>
        <w:t xml:space="preserve">in Stanley’s note): for the head of the</w:t>
        <w:br w:type="textWrapping"/>
        <w:t xml:space="preserve">man,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this respect of honouring or dishonouring, </w:t>
        <w:br w:type="textWrapping"/>
        <w:t xml:space="preserve">has been, ver.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3,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explained to</w:t>
        <w:br w:type="textWrapping"/>
        <w:t xml:space="preserve">be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Him he dishonours, by appearing </w:t>
        <w:br w:type="textWrapping"/>
        <w:t xml:space="preserve">veiled before men, thus recognizing</w:t>
        <w:br w:type="textWrapping"/>
        <w:t xml:space="preserve">subjection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an assembly which</w:t>
        <w:br w:type="textWrapping"/>
        <w:t xml:space="preserve">ought to be conformed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Christian order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case of the woman is just</w:t>
        <w:br w:type="textWrapping"/>
        <w:t xml:space="preserve">the converse. She, if she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uncovers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herself</w:t>
        <w:br w:type="textWrapping"/>
        <w:t xml:space="preserve">(on the manner of covering, see below</w:t>
        <w:br w:type="textWrapping"/>
        <w:t xml:space="preserve">ver. 15 note) in such an assembly, dishonours </w:t>
        <w:br w:type="textWrapping"/>
        <w:t xml:space="preserve">her head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not literally,</w:t>
        <w:br w:type="textWrapping"/>
        <w:t xml:space="preserve">her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own head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[except as above]: of this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kind of dishonour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there is no mention at</w:t>
        <w:br w:type="textWrapping"/>
        <w:t xml:space="preserve">all in our passage, and ver. 3 has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expressly</w:t>
        <w:br w:type="textWrapping"/>
        <w:t xml:space="preserve">guarded us against making the mistake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  <w:t xml:space="preserve">by apparently casting off his headship: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gDTcL8IBXLiEqW3EovSBQo9m9g==">CgMxLjA4AHIhMTJZdUs5Z0RSbUtnVWZFNDF5eFpIN3lYdElfdWlQMjZ4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