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but indicating a further and more matured</w:t>
        <w:br w:type="textWrapping"/>
        <w:t xml:space="preserve">separation, where not only is there present:</w:t>
        <w:br w:type="textWrapping"/>
        <w:t xml:space="preserve">dissension, as in the Agapæ, but a deliberate </w:t>
        <w:br w:type="textWrapping"/>
        <w:t xml:space="preserve">choice and maintenance of party distinction. </w:t>
        <w:br w:type="textWrapping"/>
        <w:t xml:space="preserve">It does not appear, in spite of</w:t>
        <w:br w:type="textWrapping"/>
        <w:t xml:space="preserve">all that has been written in Germany on</w:t>
        <w:br w:type="textWrapping"/>
        <w:t xml:space="preserve">the supposed parties of ch. i. 10, that such</w:t>
        <w:br w:type="textWrapping"/>
        <w:t xml:space="preserve">separations had yet taken place among</w:t>
        <w:br w:type="textWrapping"/>
        <w:t xml:space="preserve">the Corinthians. Nor even in Clement’s</w:t>
        <w:br w:type="textWrapping"/>
        <w:t xml:space="preserve">Epistle, forty years after this, do we find</w:t>
        <w:br w:type="textWrapping"/>
        <w:t xml:space="preserve">any allusion to such, but only, as here, to</w:t>
        <w:br w:type="textWrapping"/>
        <w:t xml:space="preserve">a general spirit of dissension and variance)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among you, that the approved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(i.e. as well as the other party,</w:t>
        <w:br w:type="textWrapping"/>
        <w:t xml:space="preserve">who would become manifest by their very</w:t>
        <w:br w:type="textWrapping"/>
        <w:t xml:space="preserve">conduct. This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found in some</w:t>
        <w:br w:type="textWrapping"/>
        <w:t xml:space="preserve">of our oldest MSS., and not in others)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may be made manifest among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viz.</w:t>
        <w:br w:type="textWrapping"/>
        <w:t xml:space="preserve">through a better and nobler spirit being</w:t>
        <w:br w:type="textWrapping"/>
        <w:t xml:space="preserve">shewn by them, than by the contentious</w:t>
        <w:br w:type="textWrapping"/>
        <w:t xml:space="preserve">and separatists.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same subject—resumed from ver. 18: see notes 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first place.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then ye come</w:t>
        <w:br w:type="textWrapping"/>
        <w:t xml:space="preserve">together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 assembling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present tense,</w:t>
        <w:br w:type="textWrapping"/>
        <w:t xml:space="preserve">and perhaps here, where he deals with particulars, </w:t>
        <w:br w:type="textWrapping"/>
        <w:t xml:space="preserve">this is to be pressed,—as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intention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thus assembling is blamed)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one place—there is no eating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 not to 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any idea of</w:t>
        <w:br w:type="textWrapping"/>
        <w:t xml:space="preserve">eating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Lord’s Supper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(emphasis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opposed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below).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Lord’s Supper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Supper</w:t>
        <w:br w:type="textWrapping"/>
        <w:t xml:space="preserve">instituted by the Lord.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was an</w:t>
        <w:br w:type="textWrapping"/>
        <w:t xml:space="preserve">inseparable adjunct, in the apostolic times,</w:t>
        <w:br w:type="textWrapping"/>
        <w:t xml:space="preserve">to their agapæ or feasts of love. Chrysostom </w:t>
        <w:br w:type="textWrapping"/>
        <w:t xml:space="preserve">and Tertullian give an ample description </w:t>
        <w:br w:type="textWrapping"/>
        <w:t xml:space="preserve">of these feasts, which were of the</w:t>
        <w:br w:type="textWrapping"/>
        <w:t xml:space="preserve">nature of mutual contributions, where each</w:t>
        <w:br w:type="textWrapping"/>
        <w:t xml:space="preserve">who was able brought his own portion,—</w:t>
        <w:br w:type="textWrapping"/>
        <w:t xml:space="preserve">and the rich additional portions for the</w:t>
        <w:br w:type="textWrapping"/>
        <w:t xml:space="preserve">poor.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During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feast, as shewn</w:t>
        <w:br w:type="textWrapping"/>
        <w:t xml:space="preserve">by the institution, by the custom at the</w:t>
        <w:br w:type="textWrapping"/>
        <w:t xml:space="preserve">Passover, by the context here, and by the</w:t>
        <w:br w:type="textWrapping"/>
        <w:t xml:space="preserve">remnants of the ancient custom and its</w:t>
        <w:br w:type="textWrapping"/>
        <w:t xml:space="preserve">abuse until forbidden by the council of</w:t>
        <w:br w:type="textWrapping"/>
        <w:t xml:space="preserve">Carthage,—the ancient Christians partook</w:t>
        <w:br w:type="textWrapping"/>
        <w:t xml:space="preserve">of the Supper of the Lord. It was necessary </w:t>
        <w:br w:type="textWrapping"/>
        <w:t xml:space="preserve">for the celebration of the Lord’s</w:t>
        <w:br w:type="textWrapping"/>
        <w:t xml:space="preserve">Supper, that all should eat of the same</w:t>
        <w:br w:type="textWrapping"/>
        <w:t xml:space="preserve">bread and drink of the same cup; and in</w:t>
        <w:br w:type="textWrapping"/>
        <w:t xml:space="preserve">all probability, that a prayer should be</w:t>
        <w:br w:type="textWrapping"/>
        <w:t xml:space="preserve">offered, and words of consecration said by</w:t>
        <w:br w:type="textWrapping"/>
        <w:t xml:space="preserve">the appointed ministers. Hence cessation</w:t>
        <w:br w:type="textWrapping"/>
        <w:t xml:space="preserve">of the feast itself, and solemn order and</w:t>
        <w:br w:type="textWrapping"/>
        <w:t xml:space="preserve">silence, would be necessitated even by the</w:t>
        <w:br w:type="textWrapping"/>
        <w:t xml:space="preserve">outward requirements of the ordinance.</w:t>
        <w:br w:type="textWrapping"/>
        <w:t xml:space="preserve">These could not be obtained, where each</w:t>
        <w:br w:type="textWrapping"/>
        <w:t xml:space="preserve">man was greedily devouring that which</w:t>
        <w:br w:type="textWrapping"/>
        <w:t xml:space="preserve">he had brought with him: where the extremes </w:t>
        <w:br w:type="textWrapping"/>
        <w:t xml:space="preserve">were seen, of one craving, and</w:t>
        <w:br w:type="textWrapping"/>
        <w:t xml:space="preserve">another being drunken. This being their</w:t>
        <w:br w:type="textWrapping"/>
        <w:t xml:space="preserve">practice, there could be no possibility, and</w:t>
        <w:br w:type="textWrapping"/>
        <w:t xml:space="preserve">at the same time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intention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celebrating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Supper,—no provision for it,</w:t>
        <w:br w:type="textWrapping"/>
        <w:t xml:space="preserve">nor discernment of the solemnity of it.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taketh before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during</w:t>
        <w:br w:type="textWrapping"/>
        <w:t xml:space="preserve">the feast,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home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before coming. Obviously </w:t>
        <w:br w:type="textWrapping"/>
        <w:t xml:space="preserve">the each one must be limited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poor had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supper of their own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to take, and were the losers by the selfishness </w:t>
        <w:br w:type="textWrapping"/>
        <w:t xml:space="preserve">of the rich.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one is craving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poor),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another is drunken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rich. There</w:t>
        <w:br w:type="textWrapping"/>
        <w:t xml:space="preserve">is no need to soften the meaning of thislatter</w:t>
        <w:br w:type="textWrapping"/>
        <w:t xml:space="preserve">word, as Meyer says, “ Paul draws the picture </w:t>
        <w:br w:type="textWrapping"/>
        <w:t xml:space="preserve">in strong colours, and who can say</w:t>
        <w:br w:type="textWrapping"/>
        <w:t xml:space="preserve">that the reality was less strong?”).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 reason for the blame in the</w:t>
        <w:br w:type="textWrapping"/>
        <w:t xml:space="preserve">foregoing: this should not be: for)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</w:t>
        <w:br w:type="textWrapping"/>
        <w:t xml:space="preserve">you no houses, to eat,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meaning,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</w:t>
        <w:br w:type="textWrapping"/>
        <w:t xml:space="preserve">home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 place to satiate the appetite,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the assembly of the brethren.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 do ye shew your contempt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(pres.)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congregation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express</w:t>
        <w:br w:type="textWrapping"/>
        <w:t xml:space="preserve">the dignity of the congregation. This contempt </w:t>
        <w:br w:type="textWrapping"/>
        <w:t xml:space="preserve">was expressed by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sharing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 the congregation the portion which</w:t>
        <w:br w:type="textWrapping"/>
        <w:t xml:space="preserve">they brought),—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put to shame those</w:t>
        <w:br w:type="textWrapping"/>
        <w:t xml:space="preserve">who have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(houses to eat and to drink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WTSI2y3qAegFMFHOh94XsOyWA==">CgMxLjA4AHIhMW0xd1FqblZibW90aEZGSmloUGVGQnNyQkNaQlpxVmg2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