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own use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wisdom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passage referred </w:t>
        <w:br w:type="textWrapping"/>
        <w:t xml:space="preserve">to, ch. ii. 6.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These are bestowed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according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disposition,—see</w:t>
        <w:br w:type="textWrapping"/>
        <w:t xml:space="preserve">ver.11,—of)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same Spirit.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faith,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as Chrysostom explains it, “He does not</w:t>
        <w:br w:type="textWrapping"/>
        <w:t xml:space="preserve">here mean faith in doctrines, but that which</w:t>
        <w:br w:type="textWrapping"/>
        <w:t xml:space="preserve">works miracles, of which our Lord said,</w:t>
        <w:br w:type="textWrapping"/>
        <w:t xml:space="preserve">‘If ye had faith as a grain of mustard seed,</w:t>
        <w:br w:type="textWrapping"/>
        <w:t xml:space="preserve">&amp;c.’ (Matt. xvii. 20), and respecting which</w:t>
        <w:br w:type="textWrapping"/>
        <w:t xml:space="preserve">the Apostles offered their petition, ‘add</w:t>
        <w:br w:type="textWrapping"/>
        <w:t xml:space="preserve">unto us faith’ (Luke xvii. 5): for this faith</w:t>
        <w:br w:type="textWrapping"/>
        <w:t xml:space="preserve">is the mother of miracles.” This seems to</w:t>
        <w:br w:type="textWrapping"/>
        <w:t xml:space="preserve">be the meaning here; a faith, enabling a</w:t>
        <w:br w:type="textWrapping"/>
        <w:t xml:space="preserve">man to place himself beyond the region of</w:t>
        <w:br w:type="textWrapping"/>
        <w:t xml:space="preserve">mere moral certainty, in the actual realization </w:t>
        <w:br w:type="textWrapping"/>
        <w:t xml:space="preserve">of things believed, in a high and</w:t>
        <w:br w:type="textWrapping"/>
        <w:t xml:space="preserve">unusual manner.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 same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by and through, as the effective</w:t>
        <w:br w:type="textWrapping"/>
        <w:t xml:space="preserve">cause and the medium.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gifts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(miraculous)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healings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plural, to indicate</w:t>
        <w:br w:type="textWrapping"/>
        <w:t xml:space="preserve">the different kinds of diseases, requiring</w:t>
        <w:br w:type="textWrapping"/>
        <w:t xml:space="preserve">different sorts of healing.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operations of miraculous powers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general).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speaking in the Spirit.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Meyer gives an excellent definition of it:</w:t>
        <w:br w:type="textWrapping"/>
        <w:t xml:space="preserve">“discourse flowing from the revelation and</w:t>
        <w:br w:type="textWrapping"/>
        <w:t xml:space="preserve">impulse of the Holy Spirit, which, not being</w:t>
        <w:br w:type="textWrapping"/>
        <w:t xml:space="preserve">attached to any particular office in the</w:t>
        <w:br w:type="textWrapping"/>
        <w:t xml:space="preserve">church, but improvised,—disclosed the</w:t>
        <w:br w:type="textWrapping"/>
        <w:t xml:space="preserve">depths of the human heart and of the</w:t>
        <w:br w:type="textWrapping"/>
        <w:t xml:space="preserve">divine counsel, and thus was exceedingly</w:t>
        <w:br w:type="textWrapping"/>
        <w:t xml:space="preserve">effectual for the enlightening, exhortation,</w:t>
        <w:br w:type="textWrapping"/>
        <w:t xml:space="preserve">and consolation of believers, and the winning </w:t>
        <w:br w:type="textWrapping"/>
        <w:t xml:space="preserve">of unbelievers.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prophet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differs</w:t>
        <w:br w:type="textWrapping"/>
        <w:t xml:space="preserve">from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speaker with tongues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.... in</w:t>
        <w:br w:type="textWrapping"/>
        <w:t xml:space="preserve">that he speaks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 the understanding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</w:t>
        <w:br w:type="textWrapping"/>
        <w:t xml:space="preserve">ecstatically: from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teacher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thus: ‘He</w:t>
        <w:br w:type="textWrapping"/>
        <w:t xml:space="preserve">that prophesies speaks all that he utters,</w:t>
        <w:br w:type="textWrapping"/>
        <w:t xml:space="preserve">from the Spirit: whereas he that teaches,</w:t>
        <w:br w:type="textWrapping"/>
        <w:t xml:space="preserve">sometimes speaks of his own mind.” Chry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sostom.” </w:t>
        <w:br w:type="textWrapping"/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discernings of spirits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</w:t>
        <w:br w:type="textWrapping"/>
        <w:t xml:space="preserve">the power of distinguishing between the</w:t>
        <w:br w:type="textWrapping"/>
        <w:t xml:space="preserve">operation of the Spirit of God, and the</w:t>
        <w:br w:type="textWrapping"/>
        <w:t xml:space="preserve">evil spirit, or the unassisted human spirit:</w:t>
        <w:br w:type="textWrapping"/>
        <w:t xml:space="preserve">see 1 John iv. 1, and compare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giving</w:t>
        <w:br w:type="textWrapping"/>
        <w:t xml:space="preserve">heed to seducing spirits,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1 Tim. iv. 1.</w:t>
        <w:br w:type="textWrapping"/>
        <w:t xml:space="preserve">The exercise of this power is alluded to ch.</w:t>
        <w:br w:type="textWrapping"/>
        <w:t xml:space="preserve">xiv. 29.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Kinds of tongues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the</w:t>
        <w:br w:type="textWrapping"/>
        <w:t xml:space="preserve">power of uttering, in ecstasy, as the mouthpiece </w:t>
        <w:br w:type="textWrapping"/>
        <w:t xml:space="preserve">of the Spirit, prayer and praise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languages unknown to the utterer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</w:t>
        <w:br w:type="textWrapping"/>
        <w:t xml:space="preserve">even in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language unknown to</w:t>
        <w:br w:type="textWrapping"/>
        <w:t xml:space="preserve">man.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this subject dealt with in the</w:t>
        <w:br w:type="textWrapping"/>
        <w:t xml:space="preserve">note on Acts ii. 4, and ch. xiv. 2 ff.</w:t>
        <w:br w:type="textWrapping"/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interpretation of tongues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power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giving a meaning to what was thus ecstatically </w:t>
        <w:br w:type="textWrapping"/>
        <w:t xml:space="preserve">spoken.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was not always resident </w:t>
        <w:br w:type="textWrapping"/>
        <w:t xml:space="preserve">in the speaker himself: see ch. xiv. 13.</w:t>
        <w:br w:type="textWrapping"/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Spirit is the universal</w:t>
        <w:br w:type="textWrapping"/>
        <w:t xml:space="preserve">worker in men of all these powers, and that.</w:t>
        <w:br w:type="textWrapping"/>
        <w:t xml:space="preserve">according to His own pleasure: see above:</w:t>
        <w:br w:type="textWrapping"/>
        <w:t xml:space="preserve">on vv.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severally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respectively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This unity of the source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 spiritual gifts,</w:t>
        <w:br w:type="textWrapping"/>
        <w:t xml:space="preserve">in the midst of their variety, he presses as</w:t>
        <w:br w:type="textWrapping"/>
        <w:t xml:space="preserve">against those who valued some and underval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 </w:t>
        <w:br w:type="textWrapping"/>
        <w:t xml:space="preserve">others, or who depreciated them all.</w:t>
        <w:br w:type="textWrapping"/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the many members of the</w:t>
        <w:br w:type="textWrapping"/>
        <w:t xml:space="preserve">body compose an organic whole, and all</w:t>
        <w:br w:type="textWrapping"/>
        <w:t xml:space="preserve">belong to the body, none being needless,</w:t>
        <w:br w:type="textWrapping"/>
        <w:t xml:space="preserve">none to be despised; so also those who</w:t>
        <w:br w:type="textWrapping"/>
        <w:t xml:space="preserve">are variously gifted by the Spirit compose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spiritual organic whole, the mystical</w:t>
        <w:br w:type="textWrapping"/>
        <w:t xml:space="preserve">body of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First, however, vv. 12,</w:t>
        <w:br w:type="textWrapping"/>
        <w:t xml:space="preserve">13, this likeness of the mystical Christ to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 is enounced, and justified by the facts</w:t>
        <w:br w:type="textWrapping"/>
        <w:t xml:space="preserve">of our Baptism.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organi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unity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various members in one body,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predicated also of CHRIST, i.e.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church as united in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ch. vi. 15.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confirms the preceding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iROzQx/MIyGuJgZ4MFWt4TWzLw==">CgMxLjA4AHIhMVYxcXJ5LUZtRTJzODVNRXVtZ2VBS2RUSXZxUk1zN3Ja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