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 selfsame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by an analogy.</w:t>
        <w:br w:type="textWrapping"/>
        <w:t xml:space="preserve">By the repetition, —“the body”....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body,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</w:t>
        <w:br w:type="textWrapping"/>
        <w:t xml:space="preserve">unity of the members as an organic whole</w:t>
        <w:br w:type="textWrapping"/>
        <w:t xml:space="preserve">is more strongly set forth.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</w:t>
        <w:br w:type="textWrapping"/>
        <w:t xml:space="preserve">shewn from our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baptized into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body,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receiving 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Spirit.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  <w:br w:type="textWrapping"/>
        <w:t xml:space="preserve">on ver. 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Spirit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emphasis</w:t>
        <w:br w:type="textWrapping"/>
        <w:t xml:space="preserve">on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which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belongs)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were all baptized into one Body,</w:t>
        <w:br w:type="textWrapping"/>
        <w:t xml:space="preserve">whether Jews or Greeks, whether slaves</w:t>
        <w:br w:type="textWrapping"/>
        <w:t xml:space="preserve">or freemen; and we all were made to</w:t>
        <w:br w:type="textWrapping"/>
        <w:t xml:space="preserve">drink of one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watered by</w:t>
        <w:br w:type="textWrapping"/>
        <w:t xml:space="preserve">one Spirit, viz. the water of baptism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here</w:t>
        <w:br w:type="textWrapping"/>
        <w:t xml:space="preserve">taken as identical with the Spirit whose</w:t>
        <w:br w:type="textWrapping"/>
        <w:t xml:space="preserve">influence accompanied it).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(understanding </w:t>
        <w:br w:type="textWrapping"/>
        <w:t xml:space="preserve">the whole verse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baptism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Chrysostom </w:t>
        <w:br w:type="textWrapping"/>
        <w:t xml:space="preserve">and others refer the latter half to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Lord’s Supper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this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mentioned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Chrysostom, Luther, and others. Olshausen, </w:t>
        <w:br w:type="textWrapping"/>
        <w:t xml:space="preserve">and others, to the abiding influence </w:t>
        <w:br w:type="textWrapping"/>
        <w:t xml:space="preserve">of the Spirit in strengthening and</w:t>
        <w:br w:type="textWrapping"/>
        <w:t xml:space="preserve">refreshing. But the past tense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were</w:t>
        <w:br w:type="textWrapping"/>
        <w:t xml:space="preserve">made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drink,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...referring to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gone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fatal to both these latter interpretations: </w:t>
        <w:br w:type="textWrapping"/>
        <w:t xml:space="preserve">besides that it would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harsh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understand even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were made to</w:t>
        <w:br w:type="textWrapping"/>
        <w:t xml:space="preserve">drink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one 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and impossible to</w:t>
        <w:br w:type="textWrapping"/>
        <w:t xml:space="preserve">understand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were made to drink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  <w:br w:type="textWrapping"/>
        <w:t xml:space="preserve">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cup in the Lord’s Supper.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Analogy, by which this multiplicity</w:t>
        <w:br w:type="textWrapping"/>
        <w:t xml:space="preserve">in unity is 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it is even so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which, though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consists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many members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object of the continuation </w:t>
        <w:br w:type="textWrapping"/>
        <w:t xml:space="preserve">of the simile seems to be, to convince </w:t>
        <w:br w:type="textWrapping"/>
        <w:t xml:space="preserve">them that their various gifts had</w:t>
        <w:br w:type="textWrapping"/>
        <w:t xml:space="preserve">been bestowed by God on them as members</w:t>
        <w:br w:type="textWrapping"/>
        <w:t xml:space="preserve">of the Christian body, and that they must</w:t>
        <w:br w:type="textWrapping"/>
        <w:t xml:space="preserve">not, because they did not happen to possess</w:t>
        <w:br w:type="textWrapping"/>
        <w:t xml:space="preserve">the gifts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consider themselves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excluded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which the</w:t>
        <w:br w:type="textWrapping"/>
        <w:t xml:space="preserve">weaker as well as the stronger, the less</w:t>
        <w:br w:type="textWrapping"/>
        <w:t xml:space="preserve">comely as well as the more comely members</w:t>
        <w:br w:type="textWrapping"/>
        <w:t xml:space="preserve">were necess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reader will remember</w:t>
        <w:br w:type="textWrapping"/>
        <w:t xml:space="preserve">the fable of the belly and members, spoken</w:t>
        <w:br w:type="textWrapping"/>
        <w:t xml:space="preserve">by Menenius Agrippa to the mutinous</w:t>
        <w:br w:type="textWrapping"/>
        <w:t xml:space="preserve">plebeians of Rome, when they seceded to</w:t>
        <w:br w:type="textWrapping"/>
        <w:t xml:space="preserve">the Mons Sacer. See other illustrations in</w:t>
        <w:br w:type="textWrapping"/>
        <w:t xml:space="preserve">my Greek Test.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 is it therefore not</w:t>
        <w:br w:type="textWrapping"/>
        <w:t xml:space="preserve">of the body?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words here, and in the</w:t>
        <w:br w:type="textWrapping"/>
        <w:t xml:space="preserve">next verse, may be taken,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 not there-</w:t>
        <w:br w:type="textWrapping"/>
        <w:t xml:space="preserve">fore not of the body.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they are best</w:t>
        <w:br w:type="textWrapping"/>
        <w:t xml:space="preserve">taken as a question appealing to the sense</w:t>
        <w:br w:type="textWrapping"/>
        <w:t xml:space="preserve">of the reader: they thus have more of the</w:t>
        <w:br w:type="textWrapping"/>
        <w:t xml:space="preserve">vigour and abruptness of the Apostle’s</w:t>
        <w:br w:type="textWrapping"/>
        <w:t xml:space="preserve">style.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body,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belonging to</w:t>
        <w:br w:type="textWrapping"/>
        <w:t xml:space="preserve">the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an aggregate.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necessity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members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as the case really stands.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he pleased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answers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he</w:t>
        <w:br w:type="textWrapping"/>
        <w:t xml:space="preserve">willeth,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11.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8I39gIS5RtyZs29u7UBHCponA==">CgMxLjA4AHIhMVFvYzVXdmpNdEE1SmdHeklXa3hHQVVYTlZwaEJKV2xx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