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edifieth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</w:t>
        <w:br w:type="textWrapping"/>
        <w:t xml:space="preserve">not necessarily involve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what he speaks: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ercise of the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accordance with the prompting of the Spirit,</w:t>
        <w:br w:type="textWrapping"/>
        <w:t xml:space="preserve">may be regarded 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intensity </w:t>
        <w:br w:type="textWrapping"/>
        <w:t xml:space="preserve">of the feeling of prayer or praise in</w:t>
        <w:br w:type="textWrapping"/>
        <w:t xml:space="preserve">which he utters the words is edifying to</w:t>
        <w:br w:type="textWrapping"/>
        <w:t xml:space="preserve">him, though the words themselves are unintelligible. </w:t>
        <w:br w:type="textWrapping"/>
        <w:t xml:space="preserve">This view is necessary on account </w:t>
        <w:br w:type="textWrapping"/>
        <w:t xml:space="preserve">of what is said in ver. 5, that if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interpret,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can edify not only himself</w:t>
        <w:br w:type="textWrapping"/>
        <w:t xml:space="preserve">but the church.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the</w:t>
        <w:br w:type="textWrapping"/>
        <w:t xml:space="preserve">assembled Christians): see note on ch, xi.</w:t>
        <w:br w:type="textWrapping"/>
        <w:t xml:space="preserve">18.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 shews that it is from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antipathy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jealousy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gift of</w:t>
        <w:br w:type="textWrapping"/>
        <w:t xml:space="preserve">tongues that he thus speaks; but (force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howbeit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that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wished them all</w:t>
        <w:br w:type="textWrapping"/>
        <w:t xml:space="preserve">to speak with tongues, but rather that</w:t>
        <w:br w:type="textWrapping"/>
        <w:t xml:space="preserve">they should prophesy.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distinction</w:t>
        <w:br w:type="textWrapping"/>
        <w:t xml:space="preserve">between the wishing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 all to speak</w:t>
        <w:br w:type="textWrapping"/>
        <w:t xml:space="preserve">with tongues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simple direct object</w:t>
        <w:br w:type="textWrapping"/>
        <w:t xml:space="preserve">of the wish, and his wishing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they</w:t>
        <w:br w:type="textWrapping"/>
        <w:t xml:space="preserve">should prophesy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its higher and ulterior</w:t>
        <w:br w:type="textWrapping"/>
        <w:t xml:space="preserve">object, has been lost in the A.V.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superior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usefulness,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therefore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dignity.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Example of the unprofitableness</w:t>
        <w:br w:type="textWrapping"/>
        <w:t xml:space="preserve">of speaking with tongues without interpreting,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expressed in the first person as</w:t>
        <w:br w:type="textWrapping"/>
        <w:t xml:space="preserve">of himself.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this be</w:t>
        <w:br w:type="textWrapping"/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,—viz. that there is no edification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 </w:t>
        <w:br w:type="textWrapping"/>
        <w:t xml:space="preserve">interpretation: see note on ch.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Chrysostom understands</w:t>
        <w:br w:type="textWrapping"/>
        <w:t xml:space="preserve">the first person to imply ‘not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profit you,’ &amp;c. But then</w:t>
        <w:br w:type="textWrapping"/>
        <w:t xml:space="preserve">some emphatic expression, such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myself,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would have been used.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ground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that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 former 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</w:t>
        <w:br w:type="textWrapping"/>
        <w:t xml:space="preserve">speaking 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latter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laying forth by the aid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knowledge acquired. Thus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referred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 and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denotes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internal 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external 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</w:t>
        <w:br w:type="textWrapping"/>
        <w:t xml:space="preserve">spiritual activity.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Instances, to shew that unintelligible </w:t>
        <w:br w:type="textWrapping"/>
        <w:t xml:space="preserve">discourse profits nothing.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first,  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musical instruments.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renderings,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things</w:t>
        <w:br w:type="textWrapping"/>
        <w:t xml:space="preserve">without life’ (A.V.), or ‘things which,</w:t>
        <w:br w:type="textWrapping"/>
        <w:t xml:space="preserve">though without life, yet give sound,’ are</w:t>
        <w:br w:type="textWrapping"/>
        <w:t xml:space="preserve">inadmissible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they shall</w:t>
        <w:br w:type="textWrapping"/>
        <w:t xml:space="preserve">not have yielded a 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musical</w:t>
        <w:br w:type="textWrapping"/>
        <w:t xml:space="preserve">intervals)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their tones, how shall be</w:t>
        <w:br w:type="textWrapping"/>
        <w:t xml:space="preserve">known that which is being played on the</w:t>
        <w:br w:type="textWrapping"/>
        <w:t xml:space="preserve">flute, or that which is being played on</w:t>
        <w:br w:type="textWrapping"/>
        <w:t xml:space="preserve">the harp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tune is played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either case: repetition being made to</w:t>
        <w:br w:type="textWrapping"/>
        <w:t xml:space="preserve">shew that two distinct instances are contemplated, </w:t>
        <w:br w:type="textWrapping"/>
        <w:t xml:space="preserve">not necessarily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tune, 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M32aStreLqYYMyJtJd9oZujQBg==">CgMxLjA4AHIhMU9wSlhUNUd6bHp3VHpyNEROaGZvYVNJODhLRzVFeXlt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