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listen to me: even this sign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will be</w:t>
        <w:br w:type="textWrapping"/>
        <w:t xml:space="preserve">for them ineffectual.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then,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viz.</w:t>
        <w:br w:type="textWrapping"/>
        <w:t xml:space="preserve">according to the words of the foregoing</w:t>
        <w:br w:type="textWrapping"/>
        <w:t xml:space="preserve">prophetic passage.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tongues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acceptation of the term. He is</w:t>
        <w:br w:type="textWrapping"/>
        <w:t xml:space="preserve">not interpreting the prophecy, nor alluding</w:t>
        <w:br w:type="textWrapping"/>
        <w:t xml:space="preserve">to the tongues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spoken of, but returns</w:t>
        <w:br w:type="textWrapping"/>
        <w:t xml:space="preserve">back to the subject in hand—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tongues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about which his argument was concerned: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for a sign: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there is no</w:t>
        <w:br w:type="textWrapping"/>
        <w:t xml:space="preserve">emphasis on the words,—the meaning being</w:t>
        <w:br w:type="textWrapping"/>
        <w:t xml:space="preserve">much the same as if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a sign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were</w:t>
        <w:br w:type="textWrapping"/>
        <w:t xml:space="preserve">omitted, and it stood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 then the tongues</w:t>
        <w:br w:type="textWrapping"/>
        <w:t xml:space="preserve">are not for,”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seeing this, Commentators </w:t>
        <w:br w:type="textWrapping"/>
        <w:t xml:space="preserve">have differed widely about the</w:t>
        <w:br w:type="textWrapping"/>
        <w:t xml:space="preserve">meaning of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all dwelling</w:t>
        <w:br w:type="textWrapping"/>
        <w:t xml:space="preserve">on this word would introduce an element</w:t>
        <w:br w:type="textWrapping"/>
        <w:t xml:space="preserve">foreign to the argument, which 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</w:t>
        <w:br w:type="textWrapping"/>
        <w:t xml:space="preserve">tongues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(sign)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the unbelieving,</w:t>
        <w:br w:type="textWrapping"/>
        <w:t xml:space="preserve">not for the believing.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to them</w:t>
        <w:br w:type="textWrapping"/>
        <w:t xml:space="preserve">that believe, but to unbelievers,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‘men</w:t>
        <w:br w:type="textWrapping"/>
        <w:t xml:space="preserve">who do not believe;’ not, as Neander,</w:t>
        <w:br w:type="textWrapping"/>
        <w:t xml:space="preserve">and others, ‘men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believe ;’</w:t>
        <w:br w:type="textWrapping"/>
        <w:t xml:space="preserve">the word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unbelievers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must be kept to</w:t>
        <w:br w:type="textWrapping"/>
        <w:t xml:space="preserve">the same sense through this whole passage,</w:t>
        <w:br w:type="textWrapping"/>
        <w:t xml:space="preserve">and plainly by ver. 23,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one who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will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believe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an unbeliever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open to</w:t>
        <w:br w:type="textWrapping"/>
        <w:t xml:space="preserve">conviction.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mistake has been occasioned </w:t>
        <w:br w:type="textWrapping"/>
        <w:t xml:space="preserve">by regarding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those to whom the</w:t>
        <w:br w:type="textWrapping"/>
        <w:t xml:space="preserve">prophecy was directed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interpreting</w:t>
        <w:br w:type="textWrapping"/>
        <w:t xml:space="preserve">Paul by Isaiah, instead of by himself.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Prophecy, i.e,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inspired and intelligent</w:t>
        <w:br w:type="textWrapping"/>
        <w:t xml:space="preserve">exposition of the word and doctrine,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eminently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believers, but, as below,</w:t>
        <w:br w:type="textWrapping"/>
        <w:t xml:space="preserve">would be also profitable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unbelievers,</w:t>
        <w:br w:type="textWrapping"/>
        <w:t xml:space="preserve">furnishing a token that God was truly</w:t>
        <w:br w:type="textWrapping"/>
        <w:t xml:space="preserve">among his assembled servants.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23–25.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Instances given of the opera-</w:t>
        <w:br w:type="textWrapping"/>
        <w:t xml:space="preserve">tion of both on the ungifted or the un-</w:t>
        <w:br w:type="textWrapping"/>
        <w:t xml:space="preserve">believer.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following up</w:t>
        <w:br w:type="textWrapping"/>
        <w:t xml:space="preserve">the axiom just laid down, by supposing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case =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then....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case put</w:t>
        <w:br w:type="textWrapping"/>
        <w:t xml:space="preserve">answers to the former half of ver. 22: the</w:t>
        <w:br w:type="textWrapping"/>
        <w:t xml:space="preserve">second, to the latter.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supposition is</w:t>
        <w:br w:type="textWrapping"/>
        <w:t xml:space="preserve">this: that all the (Corinthian) church is</w:t>
        <w:br w:type="textWrapping"/>
        <w:t xml:space="preserve">assembled, and all its members speak with</w:t>
        <w:br w:type="textWrapping"/>
        <w:t xml:space="preserve">tongues (not in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umultuary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er—</w:t>
        <w:br w:type="textWrapping"/>
        <w:t xml:space="preserve">that is not part of the present hypothesis,</w:t>
        <w:br w:type="textWrapping"/>
        <w:t xml:space="preserve">for if it were, it must apply equally to</w:t>
        <w:br w:type="textWrapping"/>
        <w:t xml:space="preserve">ver. 24, which it clearly cannot: but that</w:t>
        <w:br w:type="textWrapping"/>
        <w:t xml:space="preserve">all have the gift, and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exercising</w:t>
        <w:br w:type="textWrapping"/>
        <w:t xml:space="preserve">it):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private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ers,’ </w:t>
        <w:br w:type="textWrapping"/>
        <w:t xml:space="preserve">persons unacquainted with the gift</w:t>
        <w:br w:type="textWrapping"/>
        <w:t xml:space="preserve">and its exercise, come in. It is obvious</w:t>
        <w:br w:type="textWrapping"/>
        <w:t xml:space="preserve">that the hypothesis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assembled,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the gift, must not be pressed.</w:t>
        <w:br w:type="textWrapping"/>
        <w:t xml:space="preserve">to infer that no such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private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</w:t>
        <w:br w:type="textWrapping"/>
        <w:t xml:space="preserve">be found: no one hypothesizes thus rigidly.</w:t>
        <w:br w:type="textWrapping"/>
        <w:t xml:space="preserve">If any will have it so, then, as Meyer,</w:t>
        <w:br w:type="textWrapping"/>
        <w:t xml:space="preserve">we may suppose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another congregation: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</w:t>
        <w:br w:type="textWrapping"/>
        <w:t xml:space="preserve">whole difficulty seems to me mere trifling.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plainly cannot be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unbeliever,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case is separately mentioned. </w:t>
        <w:br w:type="textWrapping"/>
        <w:t xml:space="preserve">Such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plain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perhaps a</w:t>
        <w:br w:type="textWrapping"/>
        <w:t xml:space="preserve">company of unbelievers, have come in: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have no understanding of what is</w:t>
        <w:br w:type="textWrapping"/>
        <w:t xml:space="preserve">going on: the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sound to them an</w:t>
        <w:br w:type="textWrapping"/>
        <w:t xml:space="preserve">unmeaning jargon; and they come to the</w:t>
        <w:br w:type="textWrapping"/>
        <w:t xml:space="preserve">conclusion,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men are mad;’ just as</w:t>
        <w:br w:type="textWrapping"/>
        <w:t xml:space="preserve">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infer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the day of Pentecost,</w:t>
        <w:br w:type="textWrapping"/>
        <w:t xml:space="preserve">that the speakers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drunken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intelligibly lay forth, in the power of the</w:t>
        <w:br w:type="textWrapping"/>
        <w:t xml:space="preserve">Spirit, the Christian word and doctrine),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enter 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(singular now, setting</w:t>
        <w:br w:type="textWrapping"/>
        <w:t xml:space="preserve">forth that this would be the effect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any</w:t>
        <w:br w:type="textWrapping"/>
        <w:t xml:space="preserve">case: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plural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shew that however</w:t>
        <w:br w:type="textWrapping"/>
        <w:t xml:space="preserve">many there might be,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one could appreciate </w:t>
        <w:br w:type="textWrapping"/>
        <w:t xml:space="preserve">the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unbeliever or plain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mentioned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now,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</w:t>
        <w:br w:type="textWrapping"/>
        <w:t xml:space="preserve">the great stress is on the power of prophecy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Yi23h1hMZuBIcFkw7Sw5SauN7g==">CgMxLjA4AHIhMW8ybldwMzFuNjNDRUlVb2xEZ0J4cFRVcVdGaUJTZEZV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