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nothing to say, not recognizing the divisions</w:t>
        <w:br w:type="textWrapping"/>
        <w:t xml:space="preserve">into the Pauline, Apollonian, Petrine, and</w:t>
        <w:br w:type="textWrapping"/>
        <w:t xml:space="preserve">Christine parties as having any historical</w:t>
        <w:br w:type="textWrapping"/>
        <w:t xml:space="preserve">foundation ; see note on ch. i. 12.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argumentative particle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frequent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mathematical demonstrations.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 neither is Christ risen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</w:t>
        <w:br w:type="textWrapping"/>
        <w:t xml:space="preserve">inference depends on the maxim, “that if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disappear,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goes with</w:t>
        <w:br w:type="textWrapping"/>
        <w:t xml:space="preserve">it;” the Resurrection of Christ being</w:t>
        <w:br w:type="textWrapping"/>
        <w:t xml:space="preserve">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dead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rise; inasmuch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is ma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this is enlarged </w:t>
        <w:br w:type="textWrapping"/>
        <w:t xml:space="preserve">on, vv.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again introducing a new inference.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vain, idle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‘empty,’ ‘without result :’ in</w:t>
        <w:br w:type="textWrapping"/>
        <w:t xml:space="preserve">both clauses the adjective is placed first for</w:t>
        <w:br w:type="textWrapping"/>
        <w:t xml:space="preserve">emphasis.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if “Christ’s Resurre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</w:t>
        <w:br w:type="textWrapping"/>
        <w:t xml:space="preserve">be gone, then also our faith is</w:t>
        <w:br w:type="textWrapping"/>
        <w:t xml:space="preserve">gone.”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false witnesses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  <w:br w:type="textWrapping"/>
        <w:t xml:space="preserve">regard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God, as belonging</w:t>
        <w:br w:type="textWrapping"/>
        <w:t xml:space="preserve">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some: and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lse witnesses,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bearing false testimony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below), not,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pretending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be witnesses, and not being.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Repetition of the inference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13, for precision’s sake.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17, 18.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Repetition of the consequence already mentioned </w:t>
        <w:br w:type="textWrapping"/>
        <w:t xml:space="preserve">in ver. 14, but foller, and with more</w:t>
        <w:br w:type="textWrapping"/>
        <w:t xml:space="preserve">reference to its present and future calamitous </w:t>
        <w:br w:type="textWrapping"/>
        <w:t xml:space="preserve">results.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 to no purpose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word is a different one from that used</w:t>
        <w:br w:type="textWrapping"/>
        <w:t xml:space="preserve">above, ver. 14, and more directly points 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frustration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all on which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 relies</w:t>
        <w:br w:type="textWrapping"/>
        <w:t xml:space="preserve">as accomplished,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e.g. the removal of the</w:t>
        <w:br w:type="textWrapping"/>
        <w:t xml:space="preserve">guilt and power of sin;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of all to</w:t>
        <w:br w:type="textWrapping"/>
        <w:t xml:space="preserve">which hope looks forward, e.g. bliss after</w:t>
        <w:br w:type="textWrapping"/>
        <w:t xml:space="preserve">death for those who die in Christ. This is</w:t>
        <w:br w:type="textWrapping"/>
        <w:t xml:space="preserve">so, because Christ’s Resurrection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ccomplished </w:t>
        <w:br w:type="textWrapping"/>
        <w:t xml:space="preserve">our justification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(Rom. iv. 25), and,</w:t>
        <w:br w:type="textWrapping"/>
        <w:t xml:space="preserve">through justification,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future bliss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even</w:t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disembodied 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that seems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treated of).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which</w:t>
        <w:br w:type="textWrapping"/>
        <w:t xml:space="preserve">fell asleep in Christ perished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passed</w:t>
        <w:br w:type="textWrapping"/>
        <w:t xml:space="preserve">into misery in Hades). He uses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</w:t>
        <w:br w:type="textWrapping"/>
        <w:t xml:space="preserve">tenses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speaking of the act.</w:t>
        <w:br w:type="textWrapping"/>
        <w:t xml:space="preserve">of death, not of the continuing state: the</w:t>
        <w:br w:type="textWrapping"/>
        <w:t xml:space="preserve">act of falling asleep in Christ was to them</w:t>
        <w:br w:type="textWrapping"/>
        <w:t xml:space="preserve">perdition.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communion</w:t>
        <w:br w:type="textWrapping"/>
        <w:t xml:space="preserve">with, membership of Christ.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fell asleep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Meyer quotes a beautiful</w:t>
        <w:br w:type="textWrapping"/>
        <w:t xml:space="preserve">sentence from Photius: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speaking of</w:t>
        <w:br w:type="textWrapping"/>
        <w:t xml:space="preserve">Christ, he calls it death, that he may confirm </w:t>
        <w:br w:type="textWrapping"/>
        <w:t xml:space="preserve">His suf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ering; but when speaking of</w:t>
        <w:br w:type="textWrapping"/>
        <w:t xml:space="preserve">us, he calls 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he may console</w:t>
        <w:br w:type="textWrapping"/>
        <w:t xml:space="preserve">our pangs. Again, where the resurrection</w:t>
        <w:br w:type="textWrapping"/>
        <w:t xml:space="preserve">is past, he is bold, and speaks of death: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where it is yet in hope, he speaks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Assuming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dead in Christ, the state of Christians </w:t>
        <w:br w:type="textWrapping"/>
        <w:t xml:space="preserve">is indeed miserable. It has perhaps</w:t>
        <w:br w:type="textWrapping"/>
        <w:t xml:space="preserve">not been enough seen that there are here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emphases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belongs to</w:t>
        <w:br w:type="textWrapping"/>
        <w:t xml:space="preserve">the aggregate of both. According to the</w:t>
        <w:br w:type="textWrapping"/>
        <w:t xml:space="preserve">ordinary interpretation, ‘If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this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 hope in Christ...,’ it would</w:t>
        <w:br w:type="textWrapping"/>
        <w:t xml:space="preserve">be implied that in reality we 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hall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hope in Christ in another state also,</w:t>
        <w:br w:type="textWrapping"/>
        <w:t xml:space="preserve">which would not agree with the perfect</w:t>
        <w:br w:type="textWrapping"/>
        <w:t xml:space="preserve">tense,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have had hope.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right</w:t>
        <w:br w:type="textWrapping"/>
        <w:t xml:space="preserve">arrangement gives the key to the sentence: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only [in this life we have had hope in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+ZKD8MTGoJfvdFhKl7SfEGTwgw==">CgMxLjA4AHIhMW56Y1poRV9VY3RhWXhLTmhTYllqTXJLSXVJX0JYU1Nx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