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organism.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celestial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modern 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</w:t>
        <w:br w:type="textWrapping"/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they are introduced first</w:t>
        <w:br w:type="textWrapping"/>
        <w:t xml:space="preserve">ver. 41, and if we apply these words to</w:t>
        <w:br w:type="textWrapping"/>
        <w:t xml:space="preserve">them, we must suppose the Apostle to have</w:t>
        <w:br w:type="textWrapping"/>
        <w:t xml:space="preserve">imagined the stars to be endowed with</w:t>
        <w:br w:type="textWrapping"/>
        <w:t xml:space="preserve">bodies in the literal sense: for he is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figurative expressions, but</w:t>
        <w:br w:type="textWrapping"/>
        <w:t xml:space="preserve">physical realities: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(as Chrysostom</w:t>
        <w:br w:type="textWrapping"/>
        <w:t xml:space="preserve">aud others)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bodies of the righteous,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opposed to those of the wicked; for in</w:t>
        <w:br w:type="textWrapping"/>
        <w:t xml:space="preserve">these there is no organic difference whatever:</w:t>
        <w:br w:type="textWrapping"/>
        <w:t xml:space="preserve">but, as Meyer and De Wette,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bodies of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’—the only heavenly organisms </w:t>
        <w:br w:type="textWrapping"/>
        <w:t xml:space="preserve">of which we are aware (except indeed </w:t>
        <w:br w:type="textWrapping"/>
        <w:t xml:space="preserve">the Resurrection-body of our Lord,</w:t>
        <w:br w:type="textWrapping"/>
        <w:t xml:space="preserve">and that of those few who have been taken</w:t>
        <w:br w:type="textWrapping"/>
        <w:t xml:space="preserve">into glory, which, as belonging to the</w:t>
        <w:br w:type="textWrapping"/>
        <w:t xml:space="preserve">matter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not alleged) which</w:t>
        <w:br w:type="textWrapping"/>
        <w:t xml:space="preserve">will bear comparison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earth.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celestial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  <w:br w:type="textWrapping"/>
        <w:t xml:space="preserve">strictly than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terrestrial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Luke</w:t>
        <w:br w:type="textWrapping"/>
        <w:t xml:space="preserve">ix. 26, we have,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own glory, and</w:t>
        <w:br w:type="textWrapping"/>
        <w:t xml:space="preserve">that of His Father,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of the holy</w:t>
        <w:br w:type="textWrapping"/>
        <w:t xml:space="preserve">angels.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third analogy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suggested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just before. There is no</w:t>
        <w:br w:type="textWrapping"/>
        <w:t xml:space="preserve">allusion whatever here, as some have imagined, 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 degrees of glorification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 bodies of the blessed; the introduction</w:t>
        <w:br w:type="textWrapping"/>
        <w:t xml:space="preserve">of such an idea confuses the whole</w:t>
        <w:br w:type="textWrapping"/>
        <w:t xml:space="preserve">analogical reasoning: which is, that even</w:t>
        <w:br w:type="textWrapping"/>
        <w:t xml:space="preserve">various fountains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similar in its</w:t>
        <w:br w:type="textWrapping"/>
        <w:t xml:space="preserve">aspect and properties, differ; the sun from</w:t>
        <w:br w:type="textWrapping"/>
        <w:t xml:space="preserve">the moon and the stars: the stars (and</w:t>
        <w:br w:type="textWrapping"/>
        <w:t xml:space="preserve">much more vividly would this be felt under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pure sky of the East than here) from</w:t>
        <w:br w:type="textWrapping"/>
        <w:t xml:space="preserve">one another: why not then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</w:t>
        <w:br w:type="textWrapping"/>
        <w:t xml:space="preserve">from a resurrection-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a.] APPLICATION OF THESE</w:t>
        <w:br w:type="textWrapping"/>
        <w:t xml:space="preserve">ANALOGIES TO THE DOCTRINE OF THE</w:t>
        <w:br w:type="textWrapping"/>
        <w:t xml:space="preserve">RESURRECTION.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the</w:t>
        <w:br w:type="textWrapping"/>
        <w:t xml:space="preserve">entire diversity of that which is raised.</w:t>
        <w:br w:type="textWrapping"/>
        <w:t xml:space="preserve">again from the former body.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“He might have said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buried,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bat he prefers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may the</w:t>
        <w:br w:type="textWrapping"/>
        <w:t xml:space="preserve">better insist on the similitude of corn just</w:t>
        <w:br w:type="textWrapping"/>
        <w:t xml:space="preserve">brought forward.” Grotius.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what is more loathsome</w:t>
        <w:br w:type="textWrapping"/>
        <w:t xml:space="preserve">than a decomposing corpse?” Chrysostom),—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regarding, as throughout</w:t>
        <w:br w:type="textWrapping"/>
        <w:t xml:space="preserve">this argument (see on ver. 24), on!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of the 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Phil.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characteristic of</w:t>
        <w:br w:type="textWrapping"/>
        <w:t xml:space="preserve">the lifeless body, which is relaxed and</w:t>
        <w:br w:type="textWrapping"/>
        <w:t xml:space="preserve">powerless. Chrysostom understands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inability to resist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De Wette would refer it to the previous</w:t>
        <w:br w:type="textWrapping"/>
        <w:t xml:space="preserve">state of pain and disease: but it seems</w:t>
        <w:br w:type="textWrapping"/>
        <w:t xml:space="preserve">better to understand 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corpse, contrasted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vigour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fresh and</w:t>
        <w:br w:type="textWrapping"/>
        <w:t xml:space="preserve">eternal energy of the new body free from</w:t>
        <w:br w:type="textWrapping"/>
        <w:t xml:space="preserve">disease and pain.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44, a natural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animal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psyché,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animal soul, was the acting and informing </w:t>
        <w:br w:type="textWrapping"/>
        <w:t xml:space="preserve">power. This soul having departed</w:t>
        <w:br w:type="textWrapping"/>
        <w:t xml:space="preserve">out of it, does not do away with the correctness </w:t>
        <w:br w:type="textWrapping"/>
        <w:t xml:space="preserve">of the predicate: its whole organism </w:t>
        <w:br w:type="textWrapping"/>
        <w:t xml:space="preserve">which still remains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it is sow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1+y/CkCYgP8ZCvXURG4ASKFskw==">CgMxLjA4AHIhMWNvcHAxbk1Md1JyWFBGSDROYmhST1pFY1RHWFgxRTZY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