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 xviii. 2. They had removed from</w:t>
        <w:br w:type="textWrapping"/>
        <w:t xml:space="preserve">Corinth (Acts xviii. 1) to Ephesus (ib. 26),</w:t>
        <w:br w:type="textWrapping"/>
        <w:t xml:space="preserve">and had there, as subsequently at Rome</w:t>
        <w:br w:type="textWrapping"/>
        <w:t xml:space="preserve">(xvi. 3, 5), an assembly of the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ul </w:t>
        <w:br w:type="textWrapping"/>
        <w:t xml:space="preserve">meeting in their dwelling.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</w:t>
        <w:br w:type="textWrapping"/>
        <w:t xml:space="preserve">the brethren—the whole Ephesian church.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an holy kiss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Rom. xvi.</w:t>
        <w:br w:type="textWrapping"/>
        <w:t xml:space="preserve">16, note.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21—24.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Autograph conclusion.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salutation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final</w:t>
        <w:br w:type="textWrapping"/>
        <w:t xml:space="preserve">greeting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which, according to 2 Thess. iii.</w:t>
        <w:br w:type="textWrapping"/>
        <w:t xml:space="preserve">17, was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always in his own hand,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rest</w:t>
        <w:br w:type="textWrapping"/>
        <w:t xml:space="preserve">having been written (see Rom. xvi. 22) by</w:t>
        <w:br w:type="textWrapping"/>
        <w:t xml:space="preserve">an amanuensis.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adds, as in</w:t>
        <w:br w:type="textWrapping"/>
        <w:t xml:space="preserve">Col. iv. 18 ; Eph. vi. 24, some exhortation,</w:t>
        <w:br w:type="textWrapping"/>
        <w:t xml:space="preserve">or solemn sentence,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his own hand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</w:t>
        <w:br w:type="textWrapping"/>
        <w:t xml:space="preserve">having especial weight. On the distinction</w:t>
        <w:br w:type="textWrapping"/>
        <w:t xml:space="preserve">between the two words used for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love,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see notes on John xxi. 15. The negation</w:t>
        <w:br w:type="textWrapping"/>
        <w:t xml:space="preserve">here of the feeling of personal affection,</w:t>
        <w:br w:type="textWrapping"/>
        <w:t xml:space="preserve">“has no love in his heart for,” is worthy</w:t>
        <w:br w:type="textWrapping"/>
        <w:t xml:space="preserve">of note, as connected with the curse which</w:t>
        <w:br w:type="textWrapping"/>
        <w:t xml:space="preserve">follows.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him be Anathema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On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Anathema,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note, Rom. ix. 3:–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let him be</w:t>
        <w:br w:type="textWrapping"/>
        <w:t xml:space="preserve">accursed.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Maran-atha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A. V.)</w:t>
        <w:br w:type="textWrapping"/>
        <w:t xml:space="preserve">is an Aramaic expression for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probably unconnected with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Anathema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added perhaps as recalling some</w:t>
        <w:br w:type="textWrapping"/>
        <w:t xml:space="preserve">remembrance of the time when Paul was</w:t>
        <w:br w:type="textWrapping"/>
        <w:t xml:space="preserve">among them: at all events, as a weighty</w:t>
        <w:br w:type="textWrapping"/>
        <w:t xml:space="preserve">watchword tending to recall to them the</w:t>
        <w:br w:type="textWrapping"/>
        <w:t xml:space="preserve">nearness of His coming, and the duty of</w:t>
        <w:br w:type="textWrapping"/>
        <w:t xml:space="preserve">being found ready for it.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24. My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love be with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Because the Epistle</w:t>
        <w:br w:type="textWrapping"/>
        <w:t xml:space="preserve">had contained so much that was of a severe</w:t>
        <w:br w:type="textWrapping"/>
        <w:t xml:space="preserve">character, he co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cludes it with an expression </w:t>
        <w:br w:type="textWrapping"/>
        <w:t xml:space="preserve">of affection; so Chrysostom, “After so</w:t>
        <w:br w:type="textWrapping"/>
        <w:t xml:space="preserve">much fault-finding he does not turn away</w:t>
        <w:br w:type="textWrapping"/>
        <w:t xml:space="preserve">from them, but loves and embraces them,</w:t>
        <w:br w:type="textWrapping"/>
        <w:t xml:space="preserve">far off as they were:” 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“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love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</w:t>
        <w:br w:type="textWrapping"/>
        <w:t xml:space="preserve">nothing in it of human or carnal, but is</w:t>
        <w:br w:type="textWrapping"/>
        <w:t xml:space="preserve">spiritual, and in Christ.”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Theophylact.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svEx89cKKhuqOB1v1vnhiw9Osw==">CgMxLjA4AHIhMWxHa2ZnZnNDa0Y5TFhDVUtxOTh4WHVuM2g3WHVzOElL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